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C452B">
      <w:pPr>
        <w:ind w:left="4248" w:right="563" w:firstLine="6"/>
        <w:rPr>
          <w:rFonts w:ascii="Century" w:hAnsi="Century"/>
          <w:sz w:val="20"/>
        </w:rPr>
      </w:pPr>
      <w:bookmarkStart w:id="0" w:name="_GoBack"/>
      <w:bookmarkEnd w:id="0"/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7266C3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55" name="Picture 15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EC452B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EC452B">
      <w:pPr>
        <w:ind w:right="383"/>
      </w:pPr>
    </w:p>
    <w:p w:rsidR="00000000" w:rsidRDefault="00EC452B">
      <w:pPr>
        <w:ind w:right="383"/>
      </w:pPr>
    </w:p>
    <w:p w:rsidR="00000000" w:rsidRDefault="00EC452B">
      <w:pPr>
        <w:ind w:firstLine="708"/>
      </w:pPr>
    </w:p>
    <w:p w:rsidR="00000000" w:rsidRDefault="00EC452B">
      <w:pPr>
        <w:ind w:firstLine="708"/>
        <w:jc w:val="both"/>
      </w:pPr>
      <w:r>
        <w:t xml:space="preserve">Na temelju članka 108-110. Zakona o proračunu ( NN 87/08, 136/12 )  i članka 31. Statuta Općine Dekanovec ( Službeni glasnik Međimurske županije broj </w:t>
      </w:r>
      <w:r>
        <w:t>6/2013 ), Općinsko Vijeće Općine Dekanovec na 8. sjednici održanoj dana 15.09.2014. godine, donijelo je</w:t>
      </w:r>
    </w:p>
    <w:p w:rsidR="00000000" w:rsidRDefault="00EC452B"/>
    <w:p w:rsidR="00000000" w:rsidRDefault="00EC452B"/>
    <w:p w:rsidR="00000000" w:rsidRDefault="00EC452B"/>
    <w:p w:rsidR="00000000" w:rsidRDefault="00EC452B">
      <w:pPr>
        <w:jc w:val="center"/>
        <w:rPr>
          <w:b/>
        </w:rPr>
      </w:pPr>
      <w:r>
        <w:rPr>
          <w:b/>
        </w:rPr>
        <w:t>O D L U K U</w:t>
      </w:r>
    </w:p>
    <w:p w:rsidR="00000000" w:rsidRDefault="00EC452B">
      <w:pPr>
        <w:jc w:val="center"/>
        <w:rPr>
          <w:b/>
        </w:rPr>
      </w:pPr>
      <w:r>
        <w:rPr>
          <w:b/>
        </w:rPr>
        <w:t xml:space="preserve"> o prihvaćanju polugodišnjeg izvještaja o izvršenju proračuna za 2014. godinu</w:t>
      </w:r>
    </w:p>
    <w:p w:rsidR="00000000" w:rsidRDefault="00EC452B">
      <w:pPr>
        <w:jc w:val="center"/>
        <w:rPr>
          <w:b/>
        </w:rPr>
      </w:pPr>
    </w:p>
    <w:p w:rsidR="00000000" w:rsidRDefault="00EC452B">
      <w:pPr>
        <w:jc w:val="center"/>
      </w:pPr>
    </w:p>
    <w:p w:rsidR="00000000" w:rsidRDefault="00EC452B">
      <w:pPr>
        <w:jc w:val="center"/>
        <w:rPr>
          <w:b/>
        </w:rPr>
      </w:pPr>
      <w:r>
        <w:rPr>
          <w:b/>
        </w:rPr>
        <w:t>Članak 1.</w:t>
      </w:r>
    </w:p>
    <w:p w:rsidR="00000000" w:rsidRDefault="00EC452B">
      <w:pPr>
        <w:jc w:val="center"/>
      </w:pPr>
    </w:p>
    <w:p w:rsidR="00000000" w:rsidRDefault="00EC452B">
      <w:pPr>
        <w:ind w:firstLine="708"/>
      </w:pPr>
      <w:r>
        <w:t>Prihvaća se  polugodišnji izvještaj o izvršenj</w:t>
      </w:r>
      <w:r>
        <w:t>u proračuna Općine Dekanovec za 2014. godinu klasa: 021-05/14-01/78,   ur.broj 2109/20-14-01 od 15.09.2014. godine</w:t>
      </w:r>
    </w:p>
    <w:p w:rsidR="00000000" w:rsidRDefault="00EC452B">
      <w:pPr>
        <w:ind w:firstLine="708"/>
      </w:pPr>
    </w:p>
    <w:p w:rsidR="00000000" w:rsidRDefault="00EC452B">
      <w:pPr>
        <w:tabs>
          <w:tab w:val="left" w:pos="3210"/>
        </w:tabs>
      </w:pPr>
      <w:r>
        <w:tab/>
      </w:r>
    </w:p>
    <w:p w:rsidR="00000000" w:rsidRDefault="00EC452B">
      <w:pPr>
        <w:tabs>
          <w:tab w:val="left" w:pos="3210"/>
        </w:tabs>
        <w:jc w:val="center"/>
        <w:rPr>
          <w:b/>
        </w:rPr>
      </w:pPr>
      <w:r>
        <w:rPr>
          <w:b/>
        </w:rPr>
        <w:t>Članak 2.</w:t>
      </w:r>
    </w:p>
    <w:p w:rsidR="00000000" w:rsidRDefault="00EC452B">
      <w:pPr>
        <w:tabs>
          <w:tab w:val="left" w:pos="3210"/>
        </w:tabs>
        <w:jc w:val="center"/>
        <w:rPr>
          <w:b/>
        </w:rPr>
      </w:pPr>
    </w:p>
    <w:p w:rsidR="00000000" w:rsidRDefault="00EC452B">
      <w:pPr>
        <w:tabs>
          <w:tab w:val="left" w:pos="709"/>
          <w:tab w:val="left" w:pos="3210"/>
        </w:tabs>
      </w:pPr>
      <w:r>
        <w:tab/>
        <w:t>Ova odluka stupa na snagu osmi dan od dana objave u Službenom glasniku Međimurske županije.</w:t>
      </w:r>
    </w:p>
    <w:p w:rsidR="00000000" w:rsidRDefault="00EC452B">
      <w:pPr>
        <w:tabs>
          <w:tab w:val="left" w:pos="3210"/>
        </w:tabs>
      </w:pPr>
    </w:p>
    <w:p w:rsidR="00000000" w:rsidRDefault="00EC452B">
      <w:pPr>
        <w:tabs>
          <w:tab w:val="left" w:pos="3210"/>
        </w:tabs>
      </w:pPr>
    </w:p>
    <w:p w:rsidR="00000000" w:rsidRDefault="00EC452B">
      <w:pPr>
        <w:tabs>
          <w:tab w:val="left" w:pos="3210"/>
        </w:tabs>
      </w:pPr>
    </w:p>
    <w:p w:rsidR="00000000" w:rsidRDefault="00EC452B">
      <w:pPr>
        <w:jc w:val="center"/>
        <w:rPr>
          <w:b/>
        </w:rPr>
      </w:pPr>
      <w:r>
        <w:rPr>
          <w:b/>
        </w:rPr>
        <w:t>OPĆINSKO VIJEĆE OPĆINE DEKANOVE</w:t>
      </w:r>
      <w:r>
        <w:rPr>
          <w:b/>
        </w:rPr>
        <w:t>C</w:t>
      </w:r>
    </w:p>
    <w:p w:rsidR="00000000" w:rsidRDefault="00EC452B">
      <w:pPr>
        <w:jc w:val="center"/>
        <w:rPr>
          <w:b/>
        </w:rPr>
      </w:pPr>
    </w:p>
    <w:p w:rsidR="00000000" w:rsidRDefault="00EC452B">
      <w:pPr>
        <w:jc w:val="center"/>
      </w:pPr>
    </w:p>
    <w:p w:rsidR="00000000" w:rsidRDefault="00EC452B">
      <w:pPr>
        <w:jc w:val="center"/>
      </w:pPr>
    </w:p>
    <w:p w:rsidR="00000000" w:rsidRDefault="00EC452B">
      <w:pPr>
        <w:jc w:val="center"/>
      </w:pPr>
    </w:p>
    <w:p w:rsidR="00000000" w:rsidRDefault="00EC452B">
      <w:r>
        <w:t>Klasa: 021-05/14-01/79</w:t>
      </w:r>
    </w:p>
    <w:p w:rsidR="00000000" w:rsidRDefault="00EC452B">
      <w:r>
        <w:t>Ur.br: 2109/20-14-01</w:t>
      </w:r>
    </w:p>
    <w:p w:rsidR="00000000" w:rsidRDefault="00EC452B">
      <w:r>
        <w:t>Dekanovec, 15.09.2014. godine</w:t>
      </w:r>
    </w:p>
    <w:p w:rsidR="00000000" w:rsidRDefault="00EC452B"/>
    <w:p w:rsidR="00000000" w:rsidRDefault="00EC452B"/>
    <w:p w:rsidR="00000000" w:rsidRDefault="00EC452B">
      <w:pPr>
        <w:pStyle w:val="BodyText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Potpredsjednica  Općinskog vijeća Općine Dekanovec</w:t>
      </w:r>
    </w:p>
    <w:p w:rsidR="00000000" w:rsidRDefault="00EC452B">
      <w:pPr>
        <w:pStyle w:val="BodyText"/>
        <w:spacing w:line="200" w:lineRule="atLeast"/>
        <w:jc w:val="center"/>
        <w:rPr>
          <w:b/>
          <w:bCs/>
          <w:color w:val="000000"/>
        </w:rPr>
      </w:pPr>
    </w:p>
    <w:p w:rsidR="00000000" w:rsidRDefault="00EC452B">
      <w:pPr>
        <w:pStyle w:val="BodyText"/>
        <w:spacing w:line="200" w:lineRule="atLeast"/>
        <w:jc w:val="center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ab/>
        <w:t xml:space="preserve">                      Mišela Novaković</w:t>
      </w:r>
    </w:p>
    <w:p w:rsidR="00000000" w:rsidRDefault="00EC452B">
      <w:pPr>
        <w:pStyle w:val="BodyText"/>
        <w:spacing w:line="200" w:lineRule="atLeast"/>
        <w:rPr>
          <w:color w:val="00000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7266C3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57" name="Picture 15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</w:t>
      </w:r>
      <w:r>
        <w:rPr>
          <w:rFonts w:ascii="Georgia" w:hAnsi="Georgia"/>
          <w:sz w:val="22"/>
        </w:rPr>
        <w:t>LIKA HRVATSKA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EC452B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jc w:val="center"/>
      </w:pPr>
    </w:p>
    <w:p w:rsidR="00000000" w:rsidRDefault="00EC452B">
      <w:r>
        <w:t xml:space="preserve">Na temelju članka 31. stavka 3. Zakona o postupanju s nezakonito izgrađenim zgradama (NN </w:t>
      </w:r>
    </w:p>
    <w:p w:rsidR="00000000" w:rsidRDefault="00EC452B">
      <w:r>
        <w:t>RH, broj 86/12, 143/13) i članka 31. Statuta Općine Dekanovec (Službeni gl</w:t>
      </w:r>
      <w:r>
        <w:t>asnik Međimurske županije broj 06/13), Općinsko vijeće Općine Dekanovec, na 08. sjednici održanoj 15. rujna 2014. godine, donosi</w:t>
      </w:r>
    </w:p>
    <w:p w:rsidR="00000000" w:rsidRDefault="00EC452B"/>
    <w:p w:rsidR="00000000" w:rsidRDefault="00EC452B">
      <w:pPr>
        <w:jc w:val="center"/>
        <w:rPr>
          <w:b/>
        </w:rPr>
      </w:pPr>
      <w:r>
        <w:rPr>
          <w:b/>
        </w:rPr>
        <w:t>PROGRAM</w:t>
      </w:r>
    </w:p>
    <w:p w:rsidR="00000000" w:rsidRDefault="00EC452B">
      <w:pPr>
        <w:jc w:val="center"/>
        <w:rPr>
          <w:b/>
        </w:rPr>
      </w:pPr>
      <w:r>
        <w:rPr>
          <w:b/>
        </w:rPr>
        <w:t>korištenja sredstava naknade za ozakonjenje nezakonito izgrađenih zgrada</w:t>
      </w:r>
    </w:p>
    <w:p w:rsidR="00000000" w:rsidRDefault="00EC452B">
      <w:pPr>
        <w:jc w:val="center"/>
      </w:pPr>
      <w:r>
        <w:rPr>
          <w:b/>
        </w:rPr>
        <w:t>na području Općine Dekanovec u 2014. godini</w:t>
      </w:r>
    </w:p>
    <w:p w:rsidR="00000000" w:rsidRDefault="00EC452B"/>
    <w:p w:rsidR="00000000" w:rsidRDefault="00EC452B">
      <w:pPr>
        <w:jc w:val="center"/>
        <w:rPr>
          <w:b/>
        </w:rPr>
      </w:pPr>
      <w:r>
        <w:rPr>
          <w:b/>
        </w:rPr>
        <w:t>Članak 1.</w:t>
      </w:r>
    </w:p>
    <w:p w:rsidR="00000000" w:rsidRDefault="00EC452B">
      <w:pPr>
        <w:jc w:val="center"/>
        <w:rPr>
          <w:b/>
        </w:rPr>
      </w:pPr>
    </w:p>
    <w:p w:rsidR="00000000" w:rsidRDefault="00EC452B">
      <w:r>
        <w:t>Programom utroška sredstava naknade za zadržavanje nezakonito izgrađene zgrade u prostoru (u daljnjem tekstu: naknada)  za 2014. godinu utvrđuje se namjena korištenja i kontrola utroška sredstava namijenjenih za izradu prostornih planova i proje</w:t>
      </w:r>
      <w:r>
        <w:t>ktne dokumentacije, te za poboljšanje infrastrukturne opremljenosti pojedinih područja Općine Dekanovec.</w:t>
      </w:r>
    </w:p>
    <w:p w:rsidR="00000000" w:rsidRDefault="00EC452B"/>
    <w:p w:rsidR="00000000" w:rsidRDefault="00EC452B">
      <w:pPr>
        <w:jc w:val="center"/>
      </w:pPr>
      <w:r>
        <w:rPr>
          <w:b/>
        </w:rPr>
        <w:t>Članak 2.</w:t>
      </w:r>
    </w:p>
    <w:p w:rsidR="00000000" w:rsidRDefault="00EC452B"/>
    <w:p w:rsidR="00000000" w:rsidRDefault="00EC452B">
      <w:r>
        <w:t>Prihodi u visini 30% prikupljenih sredstava naknade planiran je u Proračunu Općine Dekanovec za 2014. Godinu, u ukupnom iznosu od 25.000,00</w:t>
      </w:r>
      <w:r>
        <w:t xml:space="preserve"> kuna, a utrošiti će se kako slijedi:</w:t>
      </w:r>
    </w:p>
    <w:p w:rsidR="00000000" w:rsidRDefault="00EC452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5541"/>
        <w:gridCol w:w="3321"/>
      </w:tblGrid>
      <w:tr w:rsidR="0000000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  <w:jc w:val="center"/>
            </w:pPr>
            <w:r>
              <w:t>Rbr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</w:pPr>
            <w:r>
              <w:t>Opis poslova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  <w:jc w:val="center"/>
            </w:pPr>
            <w:r>
              <w:t>Iznos sredstava</w:t>
            </w:r>
          </w:p>
        </w:tc>
      </w:tr>
      <w:tr w:rsidR="0000000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</w:pPr>
            <w:r>
              <w:t xml:space="preserve">Izgradnja sustava odvodnje oborinskih voda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  <w:jc w:val="center"/>
            </w:pPr>
            <w:r>
              <w:t>25.000,00 kn</w:t>
            </w:r>
          </w:p>
        </w:tc>
      </w:tr>
      <w:tr w:rsidR="0000000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EC452B">
            <w:pPr>
              <w:spacing w:line="100" w:lineRule="atLeast"/>
              <w:jc w:val="center"/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  <w:jc w:val="right"/>
            </w:pPr>
            <w:r>
              <w:t>UKUPNO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C452B">
            <w:pPr>
              <w:spacing w:line="100" w:lineRule="atLeast"/>
              <w:jc w:val="center"/>
            </w:pPr>
            <w:r>
              <w:t>25.000,00 kn</w:t>
            </w:r>
          </w:p>
        </w:tc>
      </w:tr>
    </w:tbl>
    <w:p w:rsidR="00000000" w:rsidRDefault="00EC452B"/>
    <w:p w:rsidR="00000000" w:rsidRDefault="00EC452B">
      <w:pPr>
        <w:jc w:val="center"/>
        <w:rPr>
          <w:b/>
        </w:rPr>
      </w:pPr>
      <w:r>
        <w:rPr>
          <w:b/>
        </w:rPr>
        <w:t>Članak 3.</w:t>
      </w:r>
    </w:p>
    <w:p w:rsidR="00000000" w:rsidRDefault="00EC452B">
      <w:pPr>
        <w:jc w:val="center"/>
      </w:pPr>
    </w:p>
    <w:p w:rsidR="00000000" w:rsidRDefault="00EC452B">
      <w:pPr>
        <w:ind w:firstLine="708"/>
      </w:pPr>
      <w:r>
        <w:t>Ovaj Program može se dopunjavati i mijenjati sukladno prilivu proračunskih sredstava.</w:t>
      </w:r>
    </w:p>
    <w:p w:rsidR="00000000" w:rsidRDefault="00EC452B">
      <w:pPr>
        <w:ind w:firstLine="708"/>
        <w:rPr>
          <w:b/>
        </w:rPr>
      </w:pPr>
    </w:p>
    <w:p w:rsidR="00000000" w:rsidRDefault="00EC452B">
      <w:pPr>
        <w:jc w:val="center"/>
        <w:rPr>
          <w:b/>
        </w:rPr>
      </w:pPr>
      <w:r>
        <w:rPr>
          <w:b/>
        </w:rPr>
        <w:t>Č</w:t>
      </w:r>
      <w:r>
        <w:rPr>
          <w:b/>
        </w:rPr>
        <w:t>lanak 4.</w:t>
      </w:r>
    </w:p>
    <w:p w:rsidR="00000000" w:rsidRDefault="00EC452B">
      <w:pPr>
        <w:jc w:val="center"/>
      </w:pPr>
    </w:p>
    <w:p w:rsidR="00000000" w:rsidRDefault="00EC452B">
      <w:pPr>
        <w:ind w:firstLine="708"/>
        <w:rPr>
          <w:b/>
          <w:bCs/>
        </w:rPr>
      </w:pPr>
      <w:r>
        <w:t>Ovaj Program stupa na snagu osmog dana od dana objave u Službenom glasniku Međimurske županije.</w:t>
      </w:r>
    </w:p>
    <w:p w:rsidR="00000000" w:rsidRDefault="00EC452B"/>
    <w:p w:rsidR="00000000" w:rsidRDefault="00EC452B"/>
    <w:p w:rsidR="00000000" w:rsidRDefault="00EC452B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EC452B">
      <w:pPr>
        <w:jc w:val="center"/>
        <w:rPr>
          <w:b/>
        </w:rPr>
      </w:pPr>
    </w:p>
    <w:p w:rsidR="00000000" w:rsidRDefault="00EC452B">
      <w:pPr>
        <w:jc w:val="center"/>
      </w:pPr>
    </w:p>
    <w:p w:rsidR="00000000" w:rsidRDefault="00EC452B">
      <w:r>
        <w:t>Klasa: 021-05/14-01/80</w:t>
      </w:r>
    </w:p>
    <w:p w:rsidR="00000000" w:rsidRDefault="00EC452B">
      <w:r>
        <w:t>Ur.br: 2109/20-14-01</w:t>
      </w:r>
    </w:p>
    <w:p w:rsidR="00000000" w:rsidRDefault="00EC452B">
      <w:r>
        <w:t>Dekanovec, 15.09.2014. godine</w:t>
      </w:r>
    </w:p>
    <w:p w:rsidR="00000000" w:rsidRDefault="00EC452B"/>
    <w:p w:rsidR="00000000" w:rsidRDefault="00EC452B"/>
    <w:p w:rsidR="00000000" w:rsidRDefault="00EC452B">
      <w:pPr>
        <w:pStyle w:val="BodyText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</w:t>
      </w:r>
      <w:r>
        <w:rPr>
          <w:b/>
          <w:bCs/>
          <w:color w:val="000000"/>
        </w:rPr>
        <w:t xml:space="preserve">                Potpredsjednica Općinskog vijeća Općine Dekanovec</w:t>
      </w:r>
    </w:p>
    <w:p w:rsidR="00000000" w:rsidRDefault="00EC452B">
      <w:pPr>
        <w:pStyle w:val="BodyText"/>
        <w:spacing w:line="200" w:lineRule="atLeast"/>
        <w:jc w:val="center"/>
        <w:rPr>
          <w:b/>
          <w:bCs/>
          <w:color w:val="000000"/>
        </w:rPr>
      </w:pPr>
    </w:p>
    <w:p w:rsidR="00000000" w:rsidRDefault="00EC452B">
      <w:pPr>
        <w:pStyle w:val="BodyText"/>
        <w:spacing w:line="200" w:lineRule="atLeast"/>
        <w:jc w:val="center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ab/>
        <w:t xml:space="preserve">                          Mišela Novaković</w:t>
      </w:r>
    </w:p>
    <w:p w:rsidR="00000000" w:rsidRDefault="00EC452B">
      <w:pPr>
        <w:pStyle w:val="BodyText"/>
        <w:spacing w:line="200" w:lineRule="atLeast"/>
        <w:rPr>
          <w:color w:val="00000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7266C3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59" name="Picture 15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EC452B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/>
    <w:p w:rsidR="00000000" w:rsidRDefault="00EC452B">
      <w:r>
        <w:t>Na temelju članka 31. Statuta Općine D</w:t>
      </w:r>
      <w:r>
        <w:t xml:space="preserve">ekanovec («Službeni glasnik Međimurske županije» br. 6/2013.), Općinsko vijeće Općine Dekanovec  na 8. sjednici održanoj 15. rujna 2014. godine, donijelo je </w:t>
      </w:r>
    </w:p>
    <w:p w:rsidR="00000000" w:rsidRDefault="00EC452B"/>
    <w:p w:rsidR="00000000" w:rsidRDefault="00EC452B"/>
    <w:p w:rsidR="00000000" w:rsidRDefault="00EC452B"/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raspisivanju natječaja za </w:t>
      </w: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dodjelu studentskih stipendija za </w:t>
      </w: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studente s područj</w:t>
      </w:r>
      <w:r>
        <w:rPr>
          <w:b/>
          <w:bCs/>
          <w:sz w:val="28"/>
        </w:rPr>
        <w:t>a Općine Dekanovec</w:t>
      </w: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ind w:firstLine="708"/>
      </w:pPr>
      <w:r>
        <w:t>Vijeće Općine Dekanovec donosi Odluku o raspisivanju natječaja za dodjelu 4 (četiri) studentske stipendije za studente s područja Općine Dekanovec za polaznike prve (1) godine za akademsku godinu 2014./15. godinu, a sukladno</w:t>
      </w:r>
      <w:r>
        <w:t xml:space="preserve"> Odluci o stipendiranju studenata.</w:t>
      </w:r>
    </w:p>
    <w:p w:rsidR="00000000" w:rsidRDefault="00EC452B"/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EC452B">
      <w:pPr>
        <w:jc w:val="center"/>
      </w:pPr>
    </w:p>
    <w:p w:rsidR="00000000" w:rsidRDefault="00EC452B">
      <w:pPr>
        <w:ind w:firstLine="708"/>
      </w:pPr>
      <w:r>
        <w:t>Visina studentskih stipendija iznosi:</w:t>
      </w:r>
    </w:p>
    <w:p w:rsidR="00000000" w:rsidRDefault="00EC452B" w:rsidP="00EC452B">
      <w:pPr>
        <w:numPr>
          <w:ilvl w:val="0"/>
          <w:numId w:val="1"/>
        </w:numPr>
      </w:pPr>
      <w:r>
        <w:t xml:space="preserve">500,00 kn mjesečno za studij na području Zagreba, Varaždina i drugih     </w:t>
      </w:r>
    </w:p>
    <w:p w:rsidR="00000000" w:rsidRDefault="00EC452B">
      <w:pPr>
        <w:ind w:left="1416"/>
      </w:pPr>
      <w:r>
        <w:t xml:space="preserve">      udaljenih gradova</w:t>
      </w:r>
    </w:p>
    <w:p w:rsidR="00000000" w:rsidRDefault="00EC452B">
      <w:pPr>
        <w:ind w:left="1416"/>
      </w:pPr>
      <w:r>
        <w:t>-     300,00 kn mjesečno za studij na području Čakovca</w:t>
      </w:r>
    </w:p>
    <w:p w:rsidR="00000000" w:rsidRDefault="00EC452B"/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EC452B">
      <w:pPr>
        <w:jc w:val="center"/>
      </w:pPr>
    </w:p>
    <w:p w:rsidR="00000000" w:rsidRDefault="00EC452B">
      <w:pPr>
        <w:tabs>
          <w:tab w:val="left" w:pos="180"/>
        </w:tabs>
      </w:pPr>
      <w:r>
        <w:tab/>
      </w:r>
      <w:r>
        <w:tab/>
        <w:t>Ovla</w:t>
      </w:r>
      <w:r>
        <w:t>šćuje se načelnik Ivan Hajdarović na poduzimanje svih radnji po članku 1. ove Odluke.</w:t>
      </w:r>
    </w:p>
    <w:p w:rsidR="00000000" w:rsidRDefault="00EC452B">
      <w:pPr>
        <w:tabs>
          <w:tab w:val="left" w:pos="180"/>
        </w:tabs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EC452B">
      <w:pPr>
        <w:jc w:val="center"/>
      </w:pPr>
    </w:p>
    <w:p w:rsidR="00000000" w:rsidRDefault="00EC452B">
      <w:pPr>
        <w:tabs>
          <w:tab w:val="left" w:pos="180"/>
        </w:tabs>
      </w:pPr>
      <w:r>
        <w:tab/>
      </w:r>
      <w:r>
        <w:tab/>
        <w:t>Ova Odluka stupa na snagu danom donošenja, a objavit će se na Oglasnoj ploči Općine Dekanovec.</w:t>
      </w:r>
    </w:p>
    <w:p w:rsidR="00000000" w:rsidRDefault="00EC452B">
      <w:pPr>
        <w:jc w:val="center"/>
      </w:pPr>
    </w:p>
    <w:p w:rsidR="00000000" w:rsidRDefault="00EC452B">
      <w:pPr>
        <w:pStyle w:val="Heading1"/>
        <w:jc w:val="center"/>
      </w:pPr>
      <w:r>
        <w:t>OPĆINSKO VIJEĆE OPĆINE DEKANOVEC</w:t>
      </w:r>
    </w:p>
    <w:p w:rsidR="00000000" w:rsidRDefault="00EC452B">
      <w:pPr>
        <w:jc w:val="center"/>
      </w:pPr>
    </w:p>
    <w:p w:rsidR="00000000" w:rsidRDefault="00EC452B"/>
    <w:p w:rsidR="00000000" w:rsidRDefault="00EC452B">
      <w:r>
        <w:t>Klasa: 021-05/14-01/81</w:t>
      </w:r>
    </w:p>
    <w:p w:rsidR="00000000" w:rsidRDefault="00EC452B">
      <w:r>
        <w:t>Ur</w:t>
      </w:r>
      <w:r>
        <w:t>broj: 2109/20-14-01</w:t>
      </w:r>
    </w:p>
    <w:p w:rsidR="00000000" w:rsidRDefault="00EC452B">
      <w:r>
        <w:t>Dekanovec, 15.09.2014.</w:t>
      </w:r>
    </w:p>
    <w:p w:rsidR="00000000" w:rsidRDefault="00EC452B"/>
    <w:p w:rsidR="00000000" w:rsidRDefault="00EC452B"/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 POTPREDSJEDNICA OPĆINSKOG VIJEĆA</w:t>
      </w: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</w:p>
    <w:p w:rsidR="00000000" w:rsidRDefault="00EC452B">
      <w:pPr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</w:t>
      </w:r>
      <w:r>
        <w:rPr>
          <w:b/>
          <w:bCs/>
          <w:szCs w:val="20"/>
          <w:lang w:val="en-GB"/>
        </w:rPr>
        <w:t xml:space="preserve">  </w:t>
      </w:r>
      <w:r>
        <w:rPr>
          <w:b/>
          <w:bCs/>
          <w:szCs w:val="20"/>
          <w:lang w:val="en-GB"/>
        </w:rPr>
        <w:tab/>
      </w:r>
      <w:r>
        <w:rPr>
          <w:b/>
          <w:bCs/>
          <w:szCs w:val="20"/>
          <w:lang w:val="en-GB"/>
        </w:rPr>
        <w:tab/>
      </w:r>
      <w:r>
        <w:rPr>
          <w:b/>
          <w:bCs/>
          <w:szCs w:val="20"/>
          <w:lang w:val="en-GB"/>
        </w:rPr>
        <w:tab/>
      </w:r>
      <w:r>
        <w:rPr>
          <w:b/>
          <w:bCs/>
          <w:szCs w:val="20"/>
          <w:lang w:val="en-GB"/>
        </w:rPr>
        <w:tab/>
        <w:t xml:space="preserve">            Mišela Novaković</w:t>
      </w:r>
    </w:p>
    <w:p w:rsidR="00000000" w:rsidRDefault="00EC452B">
      <w:pPr>
        <w:rPr>
          <w:b/>
          <w:bCs/>
          <w:szCs w:val="20"/>
          <w:lang w:val="de-DE"/>
        </w:rPr>
      </w:pPr>
    </w:p>
    <w:p w:rsidR="00000000" w:rsidRDefault="00EC452B">
      <w:pPr>
        <w:rPr>
          <w:b/>
          <w:bCs/>
          <w:szCs w:val="20"/>
          <w:lang w:val="de-DE"/>
        </w:rPr>
      </w:pPr>
    </w:p>
    <w:p w:rsidR="00000000" w:rsidRDefault="00EC452B">
      <w:pPr>
        <w:ind w:firstLine="720"/>
        <w:jc w:val="right"/>
        <w:rPr>
          <w:rFonts w:ascii="Arial" w:hAnsi="Arial" w:cs="Arial"/>
          <w:b/>
          <w:bCs/>
          <w:sz w:val="22"/>
          <w:szCs w:val="20"/>
        </w:rPr>
      </w:pPr>
    </w:p>
    <w:p w:rsidR="00000000" w:rsidRDefault="00EC452B">
      <w:pPr>
        <w:ind w:firstLine="720"/>
        <w:jc w:val="right"/>
        <w:rPr>
          <w:rFonts w:ascii="Arial" w:hAnsi="Arial" w:cs="Arial"/>
          <w:b/>
          <w:bCs/>
          <w:sz w:val="22"/>
          <w:szCs w:val="20"/>
        </w:rPr>
      </w:pPr>
    </w:p>
    <w:p w:rsidR="00000000" w:rsidRDefault="007266C3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61" name="Picture 16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EC452B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EC452B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EC452B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EC452B">
      <w:pPr>
        <w:pStyle w:val="Header"/>
        <w:tabs>
          <w:tab w:val="clear" w:pos="4320"/>
          <w:tab w:val="clear" w:pos="8640"/>
        </w:tabs>
        <w:rPr>
          <w:lang w:val="hr-HR"/>
        </w:rPr>
      </w:pPr>
    </w:p>
    <w:p w:rsidR="00000000" w:rsidRDefault="00EC452B">
      <w:pPr>
        <w:ind w:firstLine="720"/>
        <w:jc w:val="both"/>
      </w:pPr>
      <w:r>
        <w:t xml:space="preserve">Na temelju </w:t>
      </w:r>
      <w:r>
        <w:t>članka 7. st. 2. Zakona o financiranju političkih aktivnosti i izborne promidžbe ("Narodne novine" br. 24/11 i 61/11) i članka 31. Statuta Općine Dekanovec (“Službeni glasnik Međimurske županije”, broj 6/13), Općinsko vijeće Općine Dekanovec na 8. sjednici</w:t>
      </w:r>
      <w:r>
        <w:t xml:space="preserve">, održanoj dana 15.09.2014. godine, donijelo je </w:t>
      </w:r>
    </w:p>
    <w:p w:rsidR="00000000" w:rsidRDefault="00EC452B">
      <w:r>
        <w:t> </w:t>
      </w:r>
    </w:p>
    <w:p w:rsidR="00000000" w:rsidRDefault="00EC452B">
      <w:pPr>
        <w:jc w:val="center"/>
      </w:pPr>
    </w:p>
    <w:p w:rsidR="00000000" w:rsidRDefault="00EC452B">
      <w:pPr>
        <w:pStyle w:val="Heading2"/>
        <w:rPr>
          <w:b/>
          <w:sz w:val="28"/>
          <w:lang w:val="hr-HR"/>
        </w:rPr>
      </w:pPr>
      <w:r>
        <w:rPr>
          <w:rStyle w:val="Strong"/>
          <w:b w:val="0"/>
          <w:sz w:val="28"/>
        </w:rPr>
        <w:t>O</w:t>
      </w:r>
      <w:r>
        <w:rPr>
          <w:rStyle w:val="Strong"/>
          <w:b w:val="0"/>
          <w:sz w:val="28"/>
          <w:lang w:val="hr-HR"/>
        </w:rPr>
        <w:t xml:space="preserve"> </w:t>
      </w:r>
      <w:r>
        <w:rPr>
          <w:rStyle w:val="Strong"/>
          <w:b w:val="0"/>
          <w:sz w:val="28"/>
        </w:rPr>
        <w:t>D</w:t>
      </w:r>
      <w:r>
        <w:rPr>
          <w:rStyle w:val="Strong"/>
          <w:b w:val="0"/>
          <w:sz w:val="28"/>
          <w:lang w:val="hr-HR"/>
        </w:rPr>
        <w:t xml:space="preserve">  </w:t>
      </w:r>
      <w:r>
        <w:rPr>
          <w:rStyle w:val="Strong"/>
          <w:b w:val="0"/>
          <w:sz w:val="28"/>
        </w:rPr>
        <w:t>L</w:t>
      </w:r>
      <w:r>
        <w:rPr>
          <w:rStyle w:val="Strong"/>
          <w:b w:val="0"/>
          <w:sz w:val="28"/>
          <w:lang w:val="hr-HR"/>
        </w:rPr>
        <w:t xml:space="preserve">  </w:t>
      </w:r>
      <w:r>
        <w:rPr>
          <w:rStyle w:val="Strong"/>
          <w:b w:val="0"/>
          <w:sz w:val="28"/>
        </w:rPr>
        <w:t>U</w:t>
      </w:r>
      <w:r>
        <w:rPr>
          <w:rStyle w:val="Strong"/>
          <w:b w:val="0"/>
          <w:sz w:val="28"/>
          <w:lang w:val="hr-HR"/>
        </w:rPr>
        <w:t xml:space="preserve">  </w:t>
      </w:r>
      <w:r>
        <w:rPr>
          <w:rStyle w:val="Strong"/>
          <w:b w:val="0"/>
          <w:sz w:val="28"/>
        </w:rPr>
        <w:t>K</w:t>
      </w:r>
      <w:r>
        <w:rPr>
          <w:rStyle w:val="Strong"/>
          <w:b w:val="0"/>
          <w:sz w:val="28"/>
          <w:lang w:val="hr-HR"/>
        </w:rPr>
        <w:t xml:space="preserve">  </w:t>
      </w:r>
      <w:r>
        <w:rPr>
          <w:rStyle w:val="Strong"/>
          <w:b w:val="0"/>
          <w:sz w:val="28"/>
        </w:rPr>
        <w:t>U</w:t>
      </w:r>
    </w:p>
    <w:p w:rsidR="00000000" w:rsidRDefault="00EC452B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>o raspoređivanju sredstava za rad političkih stranaka</w:t>
      </w:r>
    </w:p>
    <w:p w:rsidR="00000000" w:rsidRDefault="00EC452B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 xml:space="preserve">zastupljenih u Općinskom vijeću Općine Dekanovec </w:t>
      </w:r>
    </w:p>
    <w:p w:rsidR="00000000" w:rsidRDefault="00EC452B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>za 2014. godinu</w:t>
      </w:r>
    </w:p>
    <w:p w:rsidR="00000000" w:rsidRDefault="00EC452B">
      <w:pPr>
        <w:jc w:val="center"/>
        <w:rPr>
          <w:rStyle w:val="Strong"/>
          <w:bCs w:val="0"/>
        </w:rPr>
      </w:pPr>
    </w:p>
    <w:p w:rsidR="00000000" w:rsidRDefault="00EC452B">
      <w:pPr>
        <w:jc w:val="center"/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EC452B">
      <w:pPr>
        <w:pStyle w:val="Stil"/>
        <w:spacing w:before="280"/>
        <w:ind w:firstLine="720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Ovom se Odlukom uređuje način raspoređivanja sredstava o</w:t>
      </w:r>
      <w:r>
        <w:rPr>
          <w:color w:val="000000"/>
          <w:sz w:val="24"/>
          <w:szCs w:val="23"/>
        </w:rPr>
        <w:t>siguranih u Proračunu Općine Dekanovec za redovito godišnje financiranje političkih stranaka čiji su kandidati izabrani za vijećnike Općinskog vijeća Općine Dekanovec (u daljnjem tekstu: Općinsko vijeće).</w:t>
      </w:r>
    </w:p>
    <w:p w:rsidR="00000000" w:rsidRDefault="00EC452B">
      <w:pPr>
        <w:pStyle w:val="Header"/>
        <w:tabs>
          <w:tab w:val="clear" w:pos="4320"/>
          <w:tab w:val="clear" w:pos="8640"/>
        </w:tabs>
        <w:rPr>
          <w:lang w:val="hr-HR"/>
        </w:rPr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EC452B">
      <w:pPr>
        <w:jc w:val="center"/>
      </w:pPr>
    </w:p>
    <w:p w:rsidR="00000000" w:rsidRDefault="00EC452B">
      <w:pPr>
        <w:ind w:firstLine="720"/>
        <w:jc w:val="both"/>
      </w:pPr>
      <w:r>
        <w:t>Visina sredstava za redovito godišnje f</w:t>
      </w:r>
      <w:r>
        <w:t xml:space="preserve">inanciranje političkih stranaka osiguravaju se u Proračunu Općine Dekanovec u ukupnom iznosu od </w:t>
      </w:r>
      <w:r>
        <w:rPr>
          <w:b/>
        </w:rPr>
        <w:t>1.800,00</w:t>
      </w:r>
      <w:r>
        <w:t xml:space="preserve"> kuna.</w:t>
      </w:r>
    </w:p>
    <w:p w:rsidR="00000000" w:rsidRDefault="00EC452B">
      <w:pPr>
        <w:jc w:val="both"/>
      </w:pPr>
      <w:r>
        <w:tab/>
        <w:t>Obračun sredstava iskazan je u tabelarnom prikazu, članak 7. ove Odluke.</w:t>
      </w:r>
    </w:p>
    <w:p w:rsidR="00000000" w:rsidRDefault="00EC452B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</w:rPr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EC452B">
      <w:pPr>
        <w:pStyle w:val="Header"/>
        <w:tabs>
          <w:tab w:val="clear" w:pos="4320"/>
          <w:tab w:val="clear" w:pos="8640"/>
        </w:tabs>
        <w:rPr>
          <w:lang w:val="hr-HR"/>
        </w:rPr>
      </w:pPr>
    </w:p>
    <w:p w:rsidR="00000000" w:rsidRDefault="00EC452B">
      <w:pPr>
        <w:pStyle w:val="BodyTextIndent"/>
      </w:pPr>
      <w:r>
        <w:t>Pravo na financiranje prema ovoj Odluci imaju političke str</w:t>
      </w:r>
      <w:r>
        <w:t>anke koje imaju najmanje jednog vijećnika u Općinskom vijeću.</w:t>
      </w: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EC452B"/>
    <w:p w:rsidR="00000000" w:rsidRDefault="00EC452B">
      <w:pPr>
        <w:pStyle w:val="BodyTextIndent"/>
      </w:pPr>
      <w:r>
        <w:t>Sredstva za financiranje političkih stranaka  Općinskog vijeća, osigurana u Proračunu Općine Dekanovec, raspoređuju se na način da se utvrdi jednaki iznos sredstava za svakog vijećnik</w:t>
      </w:r>
      <w:r>
        <w:t xml:space="preserve">a u Općinskom vijeću razmjerno broju vijećnika u trenutku konstituiranja Općinskog vijeća. </w:t>
      </w:r>
    </w:p>
    <w:p w:rsidR="00000000" w:rsidRDefault="00EC452B">
      <w:pPr>
        <w:pStyle w:val="BodyTextIndent"/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EC452B"/>
    <w:p w:rsidR="00000000" w:rsidRDefault="00EC452B">
      <w:pPr>
        <w:pStyle w:val="BodyTextIndent"/>
      </w:pPr>
      <w:r>
        <w:t>Ukoliko se tijekom proračunske godine izmijeni sastav Općinskog vijeća, sredstva raspoređena ovom Odlukom neće se preraspodijeliti.</w:t>
      </w:r>
    </w:p>
    <w:p w:rsidR="00000000" w:rsidRDefault="00EC452B">
      <w:pPr>
        <w:jc w:val="center"/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000000" w:rsidRDefault="00EC452B"/>
    <w:p w:rsidR="00000000" w:rsidRDefault="00EC452B">
      <w:pPr>
        <w:ind w:firstLine="720"/>
      </w:pPr>
      <w:r>
        <w:t>Sredstva</w:t>
      </w:r>
      <w:r>
        <w:t xml:space="preserve"> koja su osigurana za redovito financiranje političkih stranaka i nezavisnih vijećnika Općinskog vijeća doznačuju se na njihove žiro račune u cjelokupnom iznosu do 30.11.2014. godine.</w:t>
      </w:r>
    </w:p>
    <w:p w:rsidR="00000000" w:rsidRDefault="00EC452B">
      <w:pPr>
        <w:ind w:firstLine="720"/>
      </w:pPr>
    </w:p>
    <w:p w:rsidR="00000000" w:rsidRDefault="00EC452B">
      <w:pPr>
        <w:ind w:firstLine="720"/>
      </w:pPr>
    </w:p>
    <w:p w:rsidR="00000000" w:rsidRDefault="00EC452B">
      <w:pPr>
        <w:ind w:firstLine="720"/>
      </w:pPr>
    </w:p>
    <w:p w:rsidR="00000000" w:rsidRDefault="00EC452B">
      <w:pPr>
        <w:ind w:firstLine="720"/>
      </w:pPr>
    </w:p>
    <w:p w:rsidR="00000000" w:rsidRDefault="00EC452B">
      <w:pPr>
        <w:ind w:firstLine="720"/>
      </w:pPr>
    </w:p>
    <w:p w:rsidR="00000000" w:rsidRDefault="00EC452B">
      <w:pPr>
        <w:ind w:firstLine="720"/>
      </w:pP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EC452B">
      <w:pPr>
        <w:jc w:val="center"/>
      </w:pPr>
    </w:p>
    <w:p w:rsidR="00000000" w:rsidRDefault="00EC452B">
      <w:pPr>
        <w:jc w:val="center"/>
      </w:pPr>
      <w:r>
        <w:t>TABELARNI PRIKAZ FINANCIRANJA</w:t>
      </w:r>
    </w:p>
    <w:p w:rsidR="00000000" w:rsidRDefault="00EC452B">
      <w:pPr>
        <w:jc w:val="center"/>
      </w:pPr>
      <w:r>
        <w:t>ZA 2014. GODINU</w:t>
      </w:r>
    </w:p>
    <w:p w:rsidR="00000000" w:rsidRDefault="00EC452B">
      <w:pPr>
        <w:rPr>
          <w:rStyle w:val="Strong"/>
          <w:bCs w:val="0"/>
          <w:highlight w:val="yellow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440"/>
        <w:gridCol w:w="1620"/>
        <w:gridCol w:w="1260"/>
        <w:gridCol w:w="18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168" w:type="dxa"/>
            <w:vMerge w:val="restart"/>
          </w:tcPr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S</w:t>
            </w:r>
            <w:r>
              <w:rPr>
                <w:rStyle w:val="Strong"/>
                <w:bCs w:val="0"/>
                <w:sz w:val="20"/>
              </w:rPr>
              <w:t>TRANKA</w:t>
            </w:r>
          </w:p>
        </w:tc>
        <w:tc>
          <w:tcPr>
            <w:tcW w:w="1440" w:type="dxa"/>
            <w:vMerge w:val="restart"/>
          </w:tcPr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BROJ VIJEĆNIKA</w:t>
            </w: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</w:tc>
        <w:tc>
          <w:tcPr>
            <w:tcW w:w="2880" w:type="dxa"/>
            <w:gridSpan w:val="2"/>
          </w:tcPr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GODIŠNJI IZNOS</w:t>
            </w:r>
          </w:p>
        </w:tc>
        <w:tc>
          <w:tcPr>
            <w:tcW w:w="1800" w:type="dxa"/>
            <w:vMerge w:val="restart"/>
          </w:tcPr>
          <w:p w:rsidR="00000000" w:rsidRDefault="00EC452B">
            <w:pPr>
              <w:pStyle w:val="Heading7"/>
              <w:rPr>
                <w:rStyle w:val="Strong"/>
                <w:bCs w:val="0"/>
              </w:rPr>
            </w:pPr>
          </w:p>
          <w:p w:rsidR="00000000" w:rsidRDefault="00EC452B">
            <w:pPr>
              <w:pStyle w:val="Heading7"/>
              <w:rPr>
                <w:rStyle w:val="Strong"/>
                <w:bCs w:val="0"/>
              </w:rPr>
            </w:pPr>
          </w:p>
          <w:p w:rsidR="00000000" w:rsidRDefault="00EC452B">
            <w:pPr>
              <w:pStyle w:val="Heading7"/>
              <w:rPr>
                <w:rStyle w:val="Strong"/>
                <w:b/>
                <w:bCs w:val="0"/>
              </w:rPr>
            </w:pPr>
          </w:p>
          <w:p w:rsidR="00000000" w:rsidRDefault="00EC452B">
            <w:pPr>
              <w:pStyle w:val="Heading7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UKUPNO ZA</w:t>
            </w:r>
          </w:p>
          <w:p w:rsidR="00000000" w:rsidRDefault="00EC452B">
            <w:pPr>
              <w:jc w:val="center"/>
            </w:pPr>
            <w:r>
              <w:rPr>
                <w:b/>
                <w:sz w:val="20"/>
              </w:rPr>
              <w:t>2014. GODINU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3168" w:type="dxa"/>
            <w:vMerge/>
          </w:tcPr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</w:tc>
        <w:tc>
          <w:tcPr>
            <w:tcW w:w="1440" w:type="dxa"/>
            <w:vMerge/>
          </w:tcPr>
          <w:p w:rsidR="00000000" w:rsidRDefault="00EC452B">
            <w:pPr>
              <w:jc w:val="center"/>
              <w:rPr>
                <w:rStyle w:val="Strong"/>
                <w:bCs w:val="0"/>
                <w:sz w:val="20"/>
              </w:rPr>
            </w:pPr>
          </w:p>
        </w:tc>
        <w:tc>
          <w:tcPr>
            <w:tcW w:w="1620" w:type="dxa"/>
          </w:tcPr>
          <w:p w:rsidR="00000000" w:rsidRDefault="00EC452B">
            <w:pPr>
              <w:jc w:val="center"/>
              <w:rPr>
                <w:rStyle w:val="Strong"/>
                <w:bCs w:val="0"/>
                <w:sz w:val="12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12"/>
              </w:rPr>
            </w:pPr>
            <w:r>
              <w:rPr>
                <w:rStyle w:val="Strong"/>
                <w:bCs w:val="0"/>
                <w:sz w:val="12"/>
              </w:rPr>
              <w:t>PO VIJEĆNIKU</w:t>
            </w:r>
          </w:p>
        </w:tc>
        <w:tc>
          <w:tcPr>
            <w:tcW w:w="1260" w:type="dxa"/>
          </w:tcPr>
          <w:p w:rsidR="00000000" w:rsidRDefault="00EC452B">
            <w:pPr>
              <w:jc w:val="center"/>
              <w:rPr>
                <w:rStyle w:val="Strong"/>
                <w:bCs w:val="0"/>
                <w:sz w:val="12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  <w:sz w:val="12"/>
              </w:rPr>
            </w:pPr>
            <w:r>
              <w:rPr>
                <w:rStyle w:val="Strong"/>
                <w:bCs w:val="0"/>
                <w:sz w:val="12"/>
              </w:rPr>
              <w:t xml:space="preserve">UKUPNO STRANKA </w:t>
            </w:r>
          </w:p>
          <w:p w:rsidR="00000000" w:rsidRDefault="00EC452B">
            <w:pPr>
              <w:jc w:val="center"/>
              <w:rPr>
                <w:rStyle w:val="Strong"/>
                <w:bCs w:val="0"/>
                <w:sz w:val="12"/>
              </w:rPr>
            </w:pPr>
          </w:p>
        </w:tc>
        <w:tc>
          <w:tcPr>
            <w:tcW w:w="1800" w:type="dxa"/>
            <w:vMerge/>
          </w:tcPr>
          <w:p w:rsidR="00000000" w:rsidRDefault="00EC452B">
            <w:pPr>
              <w:pStyle w:val="Heading7"/>
              <w:rPr>
                <w:rStyle w:val="Strong"/>
                <w:bCs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</w:tcPr>
          <w:p w:rsidR="00000000" w:rsidRDefault="00EC452B">
            <w:pPr>
              <w:pStyle w:val="Heading2"/>
              <w:rPr>
                <w:rStyle w:val="Strong"/>
                <w:bCs w:val="0"/>
                <w:sz w:val="20"/>
                <w:lang w:val="hr-HR"/>
              </w:rPr>
            </w:pPr>
            <w:r>
              <w:rPr>
                <w:rStyle w:val="Strong"/>
                <w:bCs w:val="0"/>
                <w:sz w:val="20"/>
                <w:lang w:val="hr-HR"/>
              </w:rPr>
              <w:t>HRVATSKA DEMOKRATSKA ZAJEDNICA</w:t>
            </w:r>
          </w:p>
        </w:tc>
        <w:tc>
          <w:tcPr>
            <w:tcW w:w="1440" w:type="dxa"/>
          </w:tcPr>
          <w:p w:rsidR="00000000" w:rsidRDefault="00EC452B">
            <w:pPr>
              <w:jc w:val="center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6</w:t>
            </w:r>
          </w:p>
        </w:tc>
        <w:tc>
          <w:tcPr>
            <w:tcW w:w="162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200,00</w:t>
            </w:r>
          </w:p>
        </w:tc>
        <w:tc>
          <w:tcPr>
            <w:tcW w:w="126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1.200,00</w:t>
            </w:r>
          </w:p>
        </w:tc>
        <w:tc>
          <w:tcPr>
            <w:tcW w:w="180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1.200,00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</w:tcPr>
          <w:p w:rsidR="00000000" w:rsidRDefault="00EC452B">
            <w:pPr>
              <w:pStyle w:val="Heading8"/>
              <w:rPr>
                <w:rStyle w:val="Strong"/>
                <w:rFonts w:ascii="Century" w:hAnsi="Century"/>
                <w:b/>
                <w:bCs w:val="0"/>
              </w:rPr>
            </w:pPr>
            <w:r>
              <w:rPr>
                <w:rStyle w:val="Strong"/>
                <w:rFonts w:ascii="Century" w:hAnsi="Century"/>
                <w:b/>
                <w:bCs w:val="0"/>
              </w:rPr>
              <w:t>HRVATSKI LABURISTI – STRANKA RADA</w:t>
            </w:r>
          </w:p>
        </w:tc>
        <w:tc>
          <w:tcPr>
            <w:tcW w:w="1440" w:type="dxa"/>
          </w:tcPr>
          <w:p w:rsidR="00000000" w:rsidRDefault="00EC452B">
            <w:pPr>
              <w:jc w:val="center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2</w:t>
            </w:r>
          </w:p>
        </w:tc>
        <w:tc>
          <w:tcPr>
            <w:tcW w:w="162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200,00</w:t>
            </w:r>
          </w:p>
        </w:tc>
        <w:tc>
          <w:tcPr>
            <w:tcW w:w="126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400,00</w:t>
            </w:r>
          </w:p>
        </w:tc>
        <w:tc>
          <w:tcPr>
            <w:tcW w:w="180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400,00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</w:tcPr>
          <w:p w:rsidR="00000000" w:rsidRDefault="00EC452B">
            <w:pPr>
              <w:pStyle w:val="Heading8"/>
              <w:rPr>
                <w:rStyle w:val="Strong"/>
                <w:rFonts w:ascii="Century" w:hAnsi="Century"/>
                <w:b/>
                <w:bCs w:val="0"/>
              </w:rPr>
            </w:pPr>
            <w:r>
              <w:rPr>
                <w:rStyle w:val="Strong"/>
                <w:rFonts w:ascii="Century" w:hAnsi="Century"/>
                <w:b/>
                <w:bCs w:val="0"/>
              </w:rPr>
              <w:t>SOCIJALDEMOKRATSKA PARTIJA HRVATSKE</w:t>
            </w:r>
          </w:p>
        </w:tc>
        <w:tc>
          <w:tcPr>
            <w:tcW w:w="1440" w:type="dxa"/>
          </w:tcPr>
          <w:p w:rsidR="00000000" w:rsidRDefault="00EC452B">
            <w:pPr>
              <w:jc w:val="center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1</w:t>
            </w:r>
          </w:p>
        </w:tc>
        <w:tc>
          <w:tcPr>
            <w:tcW w:w="162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200,00</w:t>
            </w:r>
          </w:p>
        </w:tc>
        <w:tc>
          <w:tcPr>
            <w:tcW w:w="126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200,00</w:t>
            </w:r>
          </w:p>
        </w:tc>
        <w:tc>
          <w:tcPr>
            <w:tcW w:w="1800" w:type="dxa"/>
          </w:tcPr>
          <w:p w:rsidR="00000000" w:rsidRDefault="00EC452B">
            <w:pPr>
              <w:jc w:val="right"/>
              <w:rPr>
                <w:rStyle w:val="Strong"/>
                <w:bCs w:val="0"/>
                <w:sz w:val="20"/>
              </w:rPr>
            </w:pPr>
            <w:r>
              <w:rPr>
                <w:rStyle w:val="Strong"/>
                <w:bCs w:val="0"/>
                <w:sz w:val="20"/>
              </w:rPr>
              <w:t>200,00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</w:tcPr>
          <w:p w:rsidR="00000000" w:rsidRDefault="00EC452B">
            <w:pPr>
              <w:pStyle w:val="Heading8"/>
              <w:rPr>
                <w:rStyle w:val="Strong"/>
                <w:bCs w:val="0"/>
                <w:sz w:val="24"/>
              </w:rPr>
            </w:pPr>
          </w:p>
          <w:p w:rsidR="00000000" w:rsidRDefault="00EC452B">
            <w:pPr>
              <w:pStyle w:val="Heading8"/>
              <w:rPr>
                <w:rStyle w:val="Strong"/>
                <w:rFonts w:ascii="Century" w:hAnsi="Century"/>
                <w:b/>
                <w:sz w:val="24"/>
              </w:rPr>
            </w:pPr>
            <w:r>
              <w:rPr>
                <w:rStyle w:val="Strong"/>
                <w:rFonts w:ascii="Century" w:hAnsi="Century"/>
                <w:b/>
                <w:sz w:val="24"/>
              </w:rPr>
              <w:t>UKUPNO</w:t>
            </w:r>
          </w:p>
        </w:tc>
        <w:tc>
          <w:tcPr>
            <w:tcW w:w="1440" w:type="dxa"/>
          </w:tcPr>
          <w:p w:rsidR="00000000" w:rsidRDefault="00EC452B">
            <w:pPr>
              <w:jc w:val="center"/>
              <w:rPr>
                <w:rStyle w:val="Strong"/>
                <w:bCs w:val="0"/>
              </w:rPr>
            </w:pPr>
          </w:p>
          <w:p w:rsidR="00000000" w:rsidRDefault="00EC452B">
            <w:pPr>
              <w:jc w:val="center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9</w:t>
            </w:r>
          </w:p>
          <w:p w:rsidR="00000000" w:rsidRDefault="00EC452B">
            <w:pPr>
              <w:jc w:val="center"/>
              <w:rPr>
                <w:rStyle w:val="Strong"/>
                <w:bCs w:val="0"/>
              </w:rPr>
            </w:pPr>
          </w:p>
        </w:tc>
        <w:tc>
          <w:tcPr>
            <w:tcW w:w="1620" w:type="dxa"/>
          </w:tcPr>
          <w:p w:rsidR="00000000" w:rsidRDefault="00EC452B">
            <w:pPr>
              <w:jc w:val="right"/>
              <w:rPr>
                <w:rStyle w:val="Strong"/>
                <w:bCs w:val="0"/>
              </w:rPr>
            </w:pPr>
          </w:p>
          <w:p w:rsidR="00000000" w:rsidRDefault="00EC452B">
            <w:pPr>
              <w:jc w:val="right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..........</w:t>
            </w:r>
          </w:p>
        </w:tc>
        <w:tc>
          <w:tcPr>
            <w:tcW w:w="1260" w:type="dxa"/>
          </w:tcPr>
          <w:p w:rsidR="00000000" w:rsidRDefault="00EC452B">
            <w:pPr>
              <w:jc w:val="right"/>
              <w:rPr>
                <w:rStyle w:val="Strong"/>
                <w:bCs w:val="0"/>
              </w:rPr>
            </w:pPr>
          </w:p>
          <w:p w:rsidR="00000000" w:rsidRDefault="00EC452B">
            <w:pPr>
              <w:jc w:val="right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1.800,00</w:t>
            </w:r>
          </w:p>
        </w:tc>
        <w:tc>
          <w:tcPr>
            <w:tcW w:w="1800" w:type="dxa"/>
          </w:tcPr>
          <w:p w:rsidR="00000000" w:rsidRDefault="00EC452B">
            <w:pPr>
              <w:jc w:val="right"/>
              <w:rPr>
                <w:rStyle w:val="Strong"/>
                <w:bCs w:val="0"/>
              </w:rPr>
            </w:pPr>
          </w:p>
          <w:p w:rsidR="00000000" w:rsidRDefault="00EC452B">
            <w:pPr>
              <w:jc w:val="right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1.800,00</w:t>
            </w:r>
          </w:p>
        </w:tc>
      </w:tr>
    </w:tbl>
    <w:p w:rsidR="00000000" w:rsidRDefault="00EC452B">
      <w:pPr>
        <w:rPr>
          <w:rStyle w:val="Strong"/>
          <w:b w:val="0"/>
        </w:rPr>
      </w:pPr>
    </w:p>
    <w:p w:rsidR="00000000" w:rsidRDefault="00EC452B">
      <w:pPr>
        <w:rPr>
          <w:rStyle w:val="Strong"/>
          <w:b w:val="0"/>
        </w:rPr>
      </w:pPr>
    </w:p>
    <w:p w:rsidR="00000000" w:rsidRDefault="00EC452B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>Članak 8.</w:t>
      </w:r>
    </w:p>
    <w:p w:rsidR="00000000" w:rsidRDefault="00EC452B">
      <w:pPr>
        <w:rPr>
          <w:rStyle w:val="Strong"/>
          <w:b w:val="0"/>
        </w:rPr>
      </w:pPr>
    </w:p>
    <w:p w:rsidR="00000000" w:rsidRDefault="00EC452B">
      <w:pPr>
        <w:tabs>
          <w:tab w:val="left" w:pos="709"/>
          <w:tab w:val="left" w:pos="3210"/>
        </w:tabs>
      </w:pPr>
      <w:r>
        <w:t>Ova odluka stupa na snagu osmi dan od dana objave u Službenom glasniku Međimurske županije.</w:t>
      </w:r>
    </w:p>
    <w:p w:rsidR="00000000" w:rsidRDefault="00EC452B">
      <w:pPr>
        <w:rPr>
          <w:rStyle w:val="Strong"/>
          <w:b w:val="0"/>
        </w:rPr>
      </w:pPr>
    </w:p>
    <w:p w:rsidR="00000000" w:rsidRDefault="00EC452B">
      <w:pPr>
        <w:rPr>
          <w:rStyle w:val="Strong"/>
          <w:b w:val="0"/>
        </w:rPr>
      </w:pPr>
    </w:p>
    <w:p w:rsidR="00000000" w:rsidRDefault="00EC452B">
      <w:pPr>
        <w:pStyle w:val="Heading2"/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>OPĆINSKO VIJEĆE OPĆINE DEKANOVEC</w:t>
      </w:r>
    </w:p>
    <w:p w:rsidR="00000000" w:rsidRDefault="00EC452B"/>
    <w:p w:rsidR="00000000" w:rsidRDefault="00EC452B"/>
    <w:p w:rsidR="00000000" w:rsidRDefault="00EC452B"/>
    <w:p w:rsidR="00000000" w:rsidRDefault="00EC452B">
      <w:r>
        <w:rPr>
          <w:lang w:val="de-DE"/>
        </w:rPr>
        <w:t>Klasa</w:t>
      </w:r>
      <w:r>
        <w:t>: 021-05/14-01/82</w:t>
      </w:r>
    </w:p>
    <w:p w:rsidR="00000000" w:rsidRDefault="00EC452B">
      <w:r>
        <w:rPr>
          <w:lang w:val="de-DE"/>
        </w:rPr>
        <w:t>Urbroj</w:t>
      </w:r>
      <w:r>
        <w:t>: 2109/20-14-0</w:t>
      </w:r>
      <w:r>
        <w:t>1</w:t>
      </w:r>
    </w:p>
    <w:p w:rsidR="00000000" w:rsidRDefault="00EC452B">
      <w:pPr>
        <w:pStyle w:val="Footer"/>
      </w:pPr>
      <w:r>
        <w:rPr>
          <w:lang w:val="de-DE"/>
        </w:rPr>
        <w:t>Dekanovec</w:t>
      </w:r>
      <w:r>
        <w:t xml:space="preserve">, 15.09.2014. </w:t>
      </w:r>
    </w:p>
    <w:p w:rsidR="00000000" w:rsidRDefault="00EC452B">
      <w:pPr>
        <w:pStyle w:val="Footer"/>
      </w:pPr>
    </w:p>
    <w:p w:rsidR="00000000" w:rsidRDefault="00EC452B">
      <w:pPr>
        <w:pStyle w:val="Footer"/>
      </w:pPr>
    </w:p>
    <w:p w:rsidR="00000000" w:rsidRDefault="00EC452B"/>
    <w:p w:rsidR="00000000" w:rsidRDefault="00EC452B">
      <w:pPr>
        <w:jc w:val="center"/>
      </w:pPr>
    </w:p>
    <w:p w:rsidR="00000000" w:rsidRDefault="00EC452B">
      <w:pPr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  <w:bCs/>
          <w:lang w:val="en-US"/>
        </w:rPr>
        <w:t>POTPREDSJEDNICA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OP</w:t>
      </w:r>
      <w:r>
        <w:rPr>
          <w:b/>
          <w:bCs/>
        </w:rPr>
        <w:t>Ć</w:t>
      </w:r>
      <w:r>
        <w:rPr>
          <w:b/>
          <w:bCs/>
          <w:lang w:val="en-US"/>
        </w:rPr>
        <w:t>INSKOG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VIJE</w:t>
      </w:r>
      <w:r>
        <w:rPr>
          <w:b/>
          <w:bCs/>
        </w:rPr>
        <w:t>Ć</w:t>
      </w:r>
      <w:r>
        <w:rPr>
          <w:b/>
          <w:bCs/>
          <w:lang w:val="en-US"/>
        </w:rPr>
        <w:t>A</w:t>
      </w: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Mišela Novaković</w:t>
      </w:r>
    </w:p>
    <w:p w:rsidR="00000000" w:rsidRDefault="00EC452B">
      <w:pPr>
        <w:rPr>
          <w:b/>
          <w:bCs/>
        </w:rPr>
      </w:pPr>
    </w:p>
    <w:p w:rsidR="00000000" w:rsidRDefault="00EC452B">
      <w:pPr>
        <w:rPr>
          <w:b/>
          <w:bCs/>
          <w:szCs w:val="20"/>
        </w:rPr>
      </w:pPr>
    </w:p>
    <w:p w:rsidR="00000000" w:rsidRDefault="00EC452B">
      <w:pPr>
        <w:rPr>
          <w:b/>
          <w:bCs/>
          <w:szCs w:val="20"/>
        </w:rPr>
      </w:pPr>
    </w:p>
    <w:p w:rsidR="00000000" w:rsidRDefault="00EC452B">
      <w:pPr>
        <w:rPr>
          <w:b/>
          <w:bCs/>
          <w:szCs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right="563" w:firstLine="6"/>
        <w:rPr>
          <w:rFonts w:ascii="Century" w:hAnsi="Century"/>
          <w:sz w:val="20"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7266C3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167640</wp:posOffset>
            </wp:positionV>
            <wp:extent cx="501650" cy="685800"/>
            <wp:effectExtent l="0" t="0" r="0" b="0"/>
            <wp:wrapSquare wrapText="bothSides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63" name="Picture 16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rPr>
          <w:sz w:val="22"/>
        </w:rPr>
      </w:pPr>
      <w:r>
        <w:t xml:space="preserve">   </w:t>
      </w:r>
      <w:r>
        <w:rPr>
          <w:sz w:val="22"/>
        </w:rPr>
        <w:t>REPUBLIKA HRVATSKA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OPĆINA  DEKANOV</w:t>
      </w:r>
      <w:r>
        <w:rPr>
          <w:sz w:val="22"/>
        </w:rPr>
        <w:t xml:space="preserve">EC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EC452B"/>
    <w:p w:rsidR="00000000" w:rsidRDefault="00EC452B"/>
    <w:p w:rsidR="00000000" w:rsidRDefault="00EC452B">
      <w:r>
        <w:t xml:space="preserve">Na temelju članka 31. Statuta Općine Dekanovec («Službeni glasnik Međimurske županije» br. 6/2013.), Općinsko vijeće Općine Dekanovec  na 8. sjednici održanoj 15.09.2014. godine, donijelo je </w:t>
      </w:r>
    </w:p>
    <w:p w:rsidR="00000000" w:rsidRDefault="00EC452B"/>
    <w:p w:rsidR="00000000" w:rsidRDefault="00EC452B"/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A K L J U Č A K</w:t>
      </w: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provođenju si</w:t>
      </w:r>
      <w:r>
        <w:rPr>
          <w:b/>
          <w:bCs/>
          <w:sz w:val="28"/>
        </w:rPr>
        <w:t xml:space="preserve">stemske deratizacije </w:t>
      </w: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na području Općine Dekanovec</w:t>
      </w: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ind w:firstLine="708"/>
      </w:pPr>
      <w:r>
        <w:t>Vijeće Općine Dekanovec donosi Zaključak o provođenju sistemske deratizacije na području Općine Dekanovec.</w:t>
      </w:r>
    </w:p>
    <w:p w:rsidR="00000000" w:rsidRDefault="00EC452B">
      <w:pPr>
        <w:ind w:firstLine="708"/>
      </w:pPr>
      <w:r>
        <w:t>Sistemskom deratizacijom obuhvaćena su sva domaćinstva i nekretnine u vlasništvu Opći</w:t>
      </w:r>
      <w:r>
        <w:t>ne Dekanovec.</w:t>
      </w:r>
    </w:p>
    <w:p w:rsidR="00000000" w:rsidRDefault="00EC452B"/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EC452B">
      <w:pPr>
        <w:jc w:val="center"/>
      </w:pPr>
    </w:p>
    <w:p w:rsidR="00000000" w:rsidRDefault="00EC452B">
      <w:pPr>
        <w:ind w:firstLine="708"/>
      </w:pPr>
      <w:r>
        <w:t>Jedinstveni upravni odjel Općine Dekanovec zadužuje se za realizaciju Zaključka u konačnosti.</w:t>
      </w:r>
    </w:p>
    <w:p w:rsidR="00000000" w:rsidRDefault="00EC452B"/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EC452B">
      <w:pPr>
        <w:jc w:val="center"/>
      </w:pPr>
    </w:p>
    <w:p w:rsidR="00000000" w:rsidRDefault="00EC452B">
      <w:pPr>
        <w:tabs>
          <w:tab w:val="left" w:pos="180"/>
        </w:tabs>
      </w:pPr>
      <w:r>
        <w:tab/>
      </w:r>
      <w:r>
        <w:tab/>
        <w:t>Ovaj Zaključak stupa na snagu danom donošenja, a objavit će se na oglasnoj ploči Općine Dekanovec.</w:t>
      </w:r>
    </w:p>
    <w:p w:rsidR="00000000" w:rsidRDefault="00EC452B">
      <w:pPr>
        <w:tabs>
          <w:tab w:val="left" w:pos="180"/>
        </w:tabs>
      </w:pPr>
    </w:p>
    <w:p w:rsidR="00000000" w:rsidRDefault="00EC452B">
      <w:pPr>
        <w:jc w:val="center"/>
      </w:pPr>
    </w:p>
    <w:p w:rsidR="00000000" w:rsidRDefault="00EC452B">
      <w:pPr>
        <w:pStyle w:val="Heading1"/>
        <w:ind w:left="1416" w:firstLine="708"/>
        <w:jc w:val="left"/>
      </w:pPr>
      <w:r>
        <w:t xml:space="preserve">        OPĆINSKO VIJE</w:t>
      </w:r>
      <w:r>
        <w:t>ĆE OPĆINE DEKANOVEC</w:t>
      </w:r>
    </w:p>
    <w:p w:rsidR="00000000" w:rsidRDefault="00EC452B">
      <w:pPr>
        <w:jc w:val="center"/>
      </w:pPr>
    </w:p>
    <w:p w:rsidR="00000000" w:rsidRDefault="00EC452B"/>
    <w:p w:rsidR="00000000" w:rsidRDefault="00EC452B">
      <w:r>
        <w:t>Klasa: 021-05/14-01/83</w:t>
      </w:r>
    </w:p>
    <w:p w:rsidR="00000000" w:rsidRDefault="00EC452B">
      <w:r>
        <w:t>Urbroj: 2109/20-14-01</w:t>
      </w:r>
    </w:p>
    <w:p w:rsidR="00000000" w:rsidRDefault="00EC452B">
      <w:r>
        <w:t>Dekanovec, 15.09.2014.</w:t>
      </w:r>
    </w:p>
    <w:p w:rsidR="00000000" w:rsidRDefault="00EC452B"/>
    <w:p w:rsidR="00000000" w:rsidRDefault="00EC452B"/>
    <w:p w:rsidR="00000000" w:rsidRDefault="00EC452B"/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 POTPREDSJEDNICA OPĆINSKOG VIJEĆA</w:t>
      </w: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Mišela Novaković</w:t>
      </w:r>
      <w:r>
        <w:rPr>
          <w:b/>
          <w:bCs/>
          <w:szCs w:val="20"/>
        </w:rPr>
        <w:t xml:space="preserve"> </w:t>
      </w:r>
    </w:p>
    <w:p w:rsidR="00000000" w:rsidRDefault="00EC452B"/>
    <w:p w:rsidR="00000000" w:rsidRDefault="00EC452B">
      <w:pPr>
        <w:ind w:left="4248" w:firstLine="6"/>
        <w:rPr>
          <w:rFonts w:ascii="Century" w:hAnsi="Century"/>
          <w:sz w:val="18"/>
        </w:rPr>
      </w:pPr>
      <w:r>
        <w:br w:type="page"/>
      </w:r>
    </w:p>
    <w:p w:rsidR="00000000" w:rsidRDefault="00EC452B">
      <w:pPr>
        <w:ind w:left="4248" w:firstLine="6"/>
        <w:jc w:val="right"/>
        <w:rPr>
          <w:rFonts w:ascii="Century" w:hAnsi="Century"/>
          <w:b/>
          <w:bCs/>
          <w:sz w:val="22"/>
        </w:rPr>
      </w:pPr>
    </w:p>
    <w:p w:rsidR="00000000" w:rsidRDefault="007266C3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167640</wp:posOffset>
            </wp:positionV>
            <wp:extent cx="501650" cy="685800"/>
            <wp:effectExtent l="0" t="0" r="0" b="0"/>
            <wp:wrapSquare wrapText="bothSides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65" name="Picture 16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rPr>
          <w:sz w:val="22"/>
        </w:rPr>
      </w:pPr>
      <w:r>
        <w:t xml:space="preserve">   </w:t>
      </w:r>
      <w:r>
        <w:rPr>
          <w:sz w:val="22"/>
        </w:rPr>
        <w:t>REPUBLIKA HRVATSKA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OPĆINA  DEKANOVE</w:t>
      </w:r>
      <w:r>
        <w:rPr>
          <w:sz w:val="22"/>
        </w:rPr>
        <w:t xml:space="preserve">C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EC452B"/>
    <w:p w:rsidR="00000000" w:rsidRDefault="00EC452B"/>
    <w:p w:rsidR="00000000" w:rsidRDefault="00EC452B">
      <w:r>
        <w:t xml:space="preserve">Na temelju članka 31. Statuta Općine Dekanovec («Službeni glasnik Međimurske županije» br. 6/2013.), Općinsko vijeće Općine Dekanovec  na 8. sjednici održanoj 15. rujna 2014. godine, donijelo je </w:t>
      </w:r>
    </w:p>
    <w:p w:rsidR="00000000" w:rsidRDefault="00EC452B"/>
    <w:p w:rsidR="00000000" w:rsidRDefault="00EC452B"/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A K L J U Č A K</w:t>
      </w: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za održavanj</w:t>
      </w:r>
      <w:r>
        <w:rPr>
          <w:b/>
          <w:bCs/>
          <w:sz w:val="28"/>
        </w:rPr>
        <w:t xml:space="preserve">e prometnica </w:t>
      </w:r>
    </w:p>
    <w:p w:rsidR="00000000" w:rsidRDefault="00EC45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 zimskom periodu 2014./15. godine</w:t>
      </w: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  <w:sz w:val="28"/>
        </w:rPr>
      </w:pPr>
    </w:p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EC452B">
      <w:pPr>
        <w:jc w:val="center"/>
        <w:rPr>
          <w:b/>
          <w:bCs/>
        </w:rPr>
      </w:pPr>
    </w:p>
    <w:p w:rsidR="00000000" w:rsidRDefault="00EC452B">
      <w:pPr>
        <w:ind w:firstLine="708"/>
      </w:pPr>
      <w:r>
        <w:t>Vijeće Općine Dekanovec donosi Zaključak za održavanje prometnica u zimskom periodu 2014./15. godinu na području Općine Dekanovec.</w:t>
      </w:r>
    </w:p>
    <w:p w:rsidR="00000000" w:rsidRDefault="00EC452B"/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EC452B">
      <w:pPr>
        <w:jc w:val="center"/>
      </w:pPr>
    </w:p>
    <w:p w:rsidR="00000000" w:rsidRDefault="00EC452B">
      <w:pPr>
        <w:ind w:firstLine="708"/>
      </w:pPr>
      <w:r>
        <w:t>Ovlašćuje se Jedinstveni upravni odjel Općine Dekan</w:t>
      </w:r>
      <w:r>
        <w:t>ovec za provedbu zaključka u konačnosti.</w:t>
      </w:r>
    </w:p>
    <w:p w:rsidR="00000000" w:rsidRDefault="00EC452B"/>
    <w:p w:rsidR="00000000" w:rsidRDefault="00EC452B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EC452B">
      <w:pPr>
        <w:jc w:val="center"/>
      </w:pPr>
    </w:p>
    <w:p w:rsidR="00000000" w:rsidRDefault="00EC452B">
      <w:pPr>
        <w:tabs>
          <w:tab w:val="left" w:pos="180"/>
        </w:tabs>
      </w:pPr>
      <w:r>
        <w:tab/>
      </w:r>
      <w:r>
        <w:tab/>
        <w:t>Ovaj Zaključak stupa na snagu danom donošenja, a objavit će se na oglasnoj ploči Općine Dekanovec.</w:t>
      </w:r>
    </w:p>
    <w:p w:rsidR="00000000" w:rsidRDefault="00EC452B">
      <w:pPr>
        <w:tabs>
          <w:tab w:val="left" w:pos="180"/>
        </w:tabs>
      </w:pPr>
    </w:p>
    <w:p w:rsidR="00000000" w:rsidRDefault="00EC452B">
      <w:pPr>
        <w:jc w:val="center"/>
      </w:pPr>
    </w:p>
    <w:p w:rsidR="00000000" w:rsidRDefault="00EC452B">
      <w:pPr>
        <w:pStyle w:val="Heading1"/>
        <w:jc w:val="center"/>
      </w:pPr>
      <w:r>
        <w:t>OPĆINSKO VIJEĆE OPĆINE DEKANOVEC</w:t>
      </w:r>
    </w:p>
    <w:p w:rsidR="00000000" w:rsidRDefault="00EC452B"/>
    <w:p w:rsidR="00000000" w:rsidRDefault="00EC452B">
      <w:pPr>
        <w:jc w:val="center"/>
      </w:pPr>
    </w:p>
    <w:p w:rsidR="00000000" w:rsidRDefault="00EC452B"/>
    <w:p w:rsidR="00000000" w:rsidRDefault="00EC452B">
      <w:r>
        <w:t>Klasa: 021-05/14-01/84</w:t>
      </w:r>
    </w:p>
    <w:p w:rsidR="00000000" w:rsidRDefault="00EC452B">
      <w:r>
        <w:t>Urbroj: 2109/20-14-01</w:t>
      </w:r>
    </w:p>
    <w:p w:rsidR="00000000" w:rsidRDefault="00EC452B">
      <w:r>
        <w:t>Dekanovec, 15.09.20</w:t>
      </w:r>
      <w:r>
        <w:t>14.</w:t>
      </w:r>
    </w:p>
    <w:p w:rsidR="00000000" w:rsidRDefault="00EC452B"/>
    <w:p w:rsidR="00000000" w:rsidRDefault="00EC452B"/>
    <w:p w:rsidR="00000000" w:rsidRDefault="00EC452B"/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 POTPREDSJEDNICA OPĆINSKOG VIJEĆA</w:t>
      </w: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Mišela Novaković</w:t>
      </w:r>
    </w:p>
    <w:p w:rsidR="00000000" w:rsidRDefault="00EC452B"/>
    <w:p w:rsidR="00000000" w:rsidRDefault="00EC452B">
      <w:pPr>
        <w:rPr>
          <w:b/>
          <w:bCs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EC452B">
      <w:pPr>
        <w:jc w:val="both"/>
      </w:pPr>
    </w:p>
    <w:p w:rsidR="00000000" w:rsidRDefault="00EC452B">
      <w:pPr>
        <w:jc w:val="both"/>
      </w:pPr>
    </w:p>
    <w:p w:rsidR="00000000" w:rsidRDefault="00EC452B">
      <w:pPr>
        <w:jc w:val="both"/>
      </w:pPr>
    </w:p>
    <w:p w:rsidR="00000000" w:rsidRDefault="00EC452B">
      <w:pPr>
        <w:jc w:val="both"/>
      </w:pPr>
    </w:p>
    <w:p w:rsidR="00000000" w:rsidRDefault="00EC452B">
      <w:pPr>
        <w:jc w:val="both"/>
      </w:pPr>
    </w:p>
    <w:p w:rsidR="00000000" w:rsidRDefault="00EC452B">
      <w:pPr>
        <w:ind w:left="4248" w:firstLine="6"/>
        <w:jc w:val="right"/>
        <w:rPr>
          <w:rFonts w:ascii="Century" w:hAnsi="Century"/>
          <w:b/>
          <w:bCs/>
          <w:sz w:val="22"/>
        </w:rPr>
      </w:pPr>
    </w:p>
    <w:p w:rsidR="00000000" w:rsidRDefault="00EC452B">
      <w:pPr>
        <w:ind w:left="4248" w:firstLine="6"/>
        <w:jc w:val="right"/>
        <w:rPr>
          <w:rFonts w:ascii="Century" w:hAnsi="Century"/>
          <w:b/>
          <w:bCs/>
          <w:sz w:val="22"/>
        </w:rPr>
      </w:pPr>
    </w:p>
    <w:p w:rsidR="00000000" w:rsidRDefault="007266C3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167640</wp:posOffset>
            </wp:positionV>
            <wp:extent cx="501650" cy="685800"/>
            <wp:effectExtent l="0" t="0" r="0" b="0"/>
            <wp:wrapSquare wrapText="bothSides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67" name="Picture 16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rPr>
          <w:sz w:val="22"/>
        </w:rPr>
      </w:pPr>
      <w:r>
        <w:t xml:space="preserve">   </w:t>
      </w:r>
      <w:r>
        <w:rPr>
          <w:sz w:val="22"/>
        </w:rPr>
        <w:t>REPUBLIKA HRVATSKA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EC452B"/>
    <w:p w:rsidR="00000000" w:rsidRDefault="00EC452B">
      <w:pPr>
        <w:jc w:val="both"/>
      </w:pPr>
    </w:p>
    <w:p w:rsidR="00000000" w:rsidRDefault="00EC452B">
      <w:pPr>
        <w:pStyle w:val="BodyText"/>
        <w:jc w:val="center"/>
        <w:rPr>
          <w:b/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Temeljem članka 56. Zakona o koncesijama (NN 143/12)</w:t>
      </w:r>
      <w:r>
        <w:rPr>
          <w:color w:val="000000"/>
          <w:sz w:val="22"/>
          <w:szCs w:val="22"/>
        </w:rPr>
        <w:t xml:space="preserve"> te članka 31. Statuta Općine Dekanovec (Službeni glasnik Međimurske županije broj 6/13), Općinsko vijeće Općine Dekanovec na 8. sjednici održanoj 15.09.2014. godine, donijelo je</w:t>
      </w: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PLAN</w:t>
      </w:r>
    </w:p>
    <w:p w:rsidR="00000000" w:rsidRDefault="00EC452B">
      <w:pPr>
        <w:pStyle w:val="BodyTex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davanja koncesija u 2015. godini</w:t>
      </w: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5780"/>
        <w:gridCol w:w="3220"/>
      </w:tblGrid>
      <w:tr w:rsidR="00000000">
        <w:tc>
          <w:tcPr>
            <w:tcW w:w="645" w:type="dxa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780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BodyText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Planirani broj koncesija</w:t>
            </w:r>
          </w:p>
        </w:tc>
        <w:tc>
          <w:tcPr>
            <w:tcW w:w="3220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doub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45" w:type="dxa"/>
            <w:tcBorders>
              <w:left w:val="doub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BodyText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</w:t>
            </w:r>
            <w:r>
              <w:rPr>
                <w:color w:val="000000"/>
                <w:sz w:val="22"/>
                <w:szCs w:val="22"/>
              </w:rPr>
              <w:t>dviđene vrste i predmete koncesija</w:t>
            </w: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Koncesija za obavljanje komunalne djelatnosti crpljenja, odvoza i zbrinjavanja fekalija iz septičkih i sabirnih jama na području Općine Dekanovec.</w:t>
            </w:r>
          </w:p>
        </w:tc>
      </w:tr>
      <w:tr w:rsidR="00000000">
        <w:tc>
          <w:tcPr>
            <w:tcW w:w="645" w:type="dxa"/>
            <w:tcBorders>
              <w:left w:val="doub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BodyText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Rok na koje se koncesija planira dati</w:t>
            </w: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godine</w:t>
            </w:r>
          </w:p>
        </w:tc>
      </w:tr>
      <w:tr w:rsidR="00000000">
        <w:tc>
          <w:tcPr>
            <w:tcW w:w="645" w:type="dxa"/>
            <w:tcBorders>
              <w:left w:val="doub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BodyText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Pravna osnova za da</w:t>
            </w:r>
            <w:r>
              <w:rPr>
                <w:color w:val="000000"/>
                <w:sz w:val="22"/>
                <w:szCs w:val="22"/>
              </w:rPr>
              <w:t>vanje koncesije</w:t>
            </w: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Zakon o komunalnom gospodarstvu</w:t>
            </w:r>
          </w:p>
        </w:tc>
      </w:tr>
      <w:tr w:rsidR="00000000">
        <w:tc>
          <w:tcPr>
            <w:tcW w:w="645" w:type="dxa"/>
            <w:tcBorders>
              <w:left w:val="doub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BodyText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Procijenjena godišnja naknada za pojedinu koncesiju</w:t>
            </w: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7.000,00 kn</w:t>
            </w:r>
          </w:p>
        </w:tc>
      </w:tr>
      <w:tr w:rsidR="00000000">
        <w:tc>
          <w:tcPr>
            <w:tcW w:w="645" w:type="dxa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000000" w:rsidRDefault="00EC452B">
            <w:pPr>
              <w:pStyle w:val="Sadrajitablice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780" w:type="dxa"/>
            <w:tcBorders>
              <w:left w:val="single" w:sz="1" w:space="0" w:color="000000"/>
              <w:bottom w:val="double" w:sz="1" w:space="0" w:color="000000"/>
            </w:tcBorders>
            <w:vAlign w:val="center"/>
          </w:tcPr>
          <w:p w:rsidR="00000000" w:rsidRDefault="00EC452B">
            <w:pPr>
              <w:pStyle w:val="BodyText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ugovora o koncesiji koji istječu u godini na koju se plan odnosi s napomenom za koje se koncesije planira novi postupak davanja ko</w:t>
            </w:r>
            <w:r>
              <w:rPr>
                <w:color w:val="000000"/>
                <w:sz w:val="22"/>
                <w:szCs w:val="22"/>
              </w:rPr>
              <w:t>ncesije te obrazloženjem razloga za eventualno neplaniranje davanja nove koncesije</w:t>
            </w:r>
          </w:p>
        </w:tc>
        <w:tc>
          <w:tcPr>
            <w:tcW w:w="3220" w:type="dxa"/>
            <w:tcBorders>
              <w:left w:val="sing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00000" w:rsidRDefault="00EC452B">
            <w:pPr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00000" w:rsidRDefault="00EC452B">
      <w:pPr>
        <w:pStyle w:val="BodyText"/>
        <w:jc w:val="lef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000000" w:rsidRDefault="00EC452B">
      <w:pPr>
        <w:pStyle w:val="BodyTex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2.</w:t>
      </w:r>
    </w:p>
    <w:p w:rsidR="00000000" w:rsidRDefault="00EC452B">
      <w:pPr>
        <w:pStyle w:val="BodyText"/>
        <w:jc w:val="center"/>
        <w:rPr>
          <w:b/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Ovaj Plan stupa na snagu osam dana od dana objave u Službenom glasniku Međimurske županije.</w:t>
      </w: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Heading1"/>
        <w:jc w:val="center"/>
      </w:pPr>
      <w:r>
        <w:t>OPĆINSKO VIJEĆE OPĆINE DEKANOVEC</w:t>
      </w:r>
    </w:p>
    <w:p w:rsidR="00000000" w:rsidRDefault="00EC452B">
      <w:pPr>
        <w:jc w:val="center"/>
      </w:pPr>
    </w:p>
    <w:p w:rsidR="00000000" w:rsidRDefault="00EC452B"/>
    <w:p w:rsidR="00000000" w:rsidRDefault="00EC452B">
      <w:r>
        <w:t>Klasa: 021-05/14-01/85</w:t>
      </w:r>
    </w:p>
    <w:p w:rsidR="00000000" w:rsidRDefault="00EC452B">
      <w:r>
        <w:t>Ur</w:t>
      </w:r>
      <w:r>
        <w:t>broj: 2109/20-14-01</w:t>
      </w:r>
    </w:p>
    <w:p w:rsidR="00000000" w:rsidRDefault="00EC452B">
      <w:r>
        <w:t>Dekanovec, 15.09.2014.</w:t>
      </w:r>
    </w:p>
    <w:p w:rsidR="00000000" w:rsidRDefault="00EC452B"/>
    <w:p w:rsidR="00000000" w:rsidRDefault="00EC452B"/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 POTPREDSJEDNICA OPĆINSKOG VIJEĆA</w:t>
      </w: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Mišela Novaković</w:t>
      </w:r>
    </w:p>
    <w:p w:rsidR="00000000" w:rsidRDefault="00EC452B"/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7266C3">
      <w:pPr>
        <w:ind w:left="36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167640</wp:posOffset>
            </wp:positionV>
            <wp:extent cx="501650" cy="685800"/>
            <wp:effectExtent l="0" t="0" r="0" b="0"/>
            <wp:wrapSquare wrapText="bothSides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69" name="Picture 16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rPr>
          <w:sz w:val="22"/>
        </w:rPr>
      </w:pPr>
      <w:r>
        <w:t xml:space="preserve">   </w:t>
      </w:r>
      <w:r>
        <w:rPr>
          <w:sz w:val="22"/>
        </w:rPr>
        <w:t>REPUBLIKA HRVATSKA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EC452B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EC452B"/>
    <w:p w:rsidR="00000000" w:rsidRDefault="00EC452B">
      <w:pPr>
        <w:pStyle w:val="BodyText"/>
        <w:jc w:val="center"/>
        <w:rPr>
          <w:b/>
          <w:color w:val="000000"/>
          <w:sz w:val="22"/>
          <w:szCs w:val="22"/>
        </w:rPr>
      </w:pPr>
    </w:p>
    <w:p w:rsidR="00000000" w:rsidRDefault="00EC452B">
      <w:pPr>
        <w:pStyle w:val="Body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Temeljem članka </w:t>
      </w:r>
      <w:r>
        <w:rPr>
          <w:color w:val="000000"/>
          <w:sz w:val="22"/>
          <w:szCs w:val="22"/>
        </w:rPr>
        <w:t>56. Zakona o koncesijama (NN 143/12) te članka 31. Statuta Općine Dekanovec (Službeni glasnik Međimurske županije broj 6/13), Općinsko vijeće Općine Dekanovec na 8. sjednici održanoj 15.09.2014. godine, donijelo je</w:t>
      </w:r>
    </w:p>
    <w:p w:rsidR="00000000" w:rsidRDefault="00EC452B">
      <w:pPr>
        <w:pStyle w:val="BodyText"/>
        <w:ind w:right="-337"/>
        <w:rPr>
          <w:color w:val="000000"/>
          <w:sz w:val="22"/>
          <w:szCs w:val="22"/>
        </w:rPr>
      </w:pPr>
    </w:p>
    <w:p w:rsidR="00000000" w:rsidRDefault="00EC452B">
      <w:pPr>
        <w:jc w:val="center"/>
        <w:rPr>
          <w:sz w:val="22"/>
          <w:szCs w:val="22"/>
        </w:rPr>
      </w:pPr>
    </w:p>
    <w:p w:rsidR="00000000" w:rsidRDefault="00EC452B">
      <w:pPr>
        <w:tabs>
          <w:tab w:val="left" w:pos="0"/>
          <w:tab w:val="left" w:pos="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TROGODIŠNJI (SREDNJOROČNI) PLAN</w:t>
      </w:r>
    </w:p>
    <w:p w:rsidR="00000000" w:rsidRDefault="00EC452B">
      <w:pPr>
        <w:tabs>
          <w:tab w:val="left" w:pos="0"/>
          <w:tab w:val="left" w:pos="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DAVANJA</w:t>
      </w:r>
      <w:r>
        <w:rPr>
          <w:b/>
          <w:bCs/>
          <w:sz w:val="22"/>
          <w:szCs w:val="22"/>
        </w:rPr>
        <w:t xml:space="preserve"> KONCESIJA ZA RAZDOBLJE 2015.-2017.</w:t>
      </w:r>
    </w:p>
    <w:p w:rsidR="00000000" w:rsidRDefault="00EC452B">
      <w:pPr>
        <w:ind w:left="-180"/>
        <w:rPr>
          <w:sz w:val="22"/>
          <w:szCs w:val="22"/>
        </w:rPr>
      </w:pPr>
    </w:p>
    <w:p w:rsidR="00000000" w:rsidRDefault="00EC452B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</w:t>
      </w:r>
      <w:r>
        <w:rPr>
          <w:sz w:val="22"/>
          <w:szCs w:val="22"/>
        </w:rPr>
        <w:t>.</w:t>
      </w:r>
    </w:p>
    <w:p w:rsidR="00000000" w:rsidRDefault="00EC452B">
      <w:pPr>
        <w:rPr>
          <w:sz w:val="22"/>
          <w:szCs w:val="22"/>
        </w:rPr>
      </w:pPr>
      <w:r>
        <w:rPr>
          <w:sz w:val="22"/>
          <w:szCs w:val="22"/>
        </w:rPr>
        <w:tab/>
        <w:t>U razdoblju od 01.01.2015.- do 31.12.2017. godini planira se davanje slijedećih koncesija:</w:t>
      </w:r>
    </w:p>
    <w:p w:rsidR="00000000" w:rsidRDefault="00EC452B">
      <w:pPr>
        <w:rPr>
          <w:sz w:val="22"/>
          <w:szCs w:val="22"/>
        </w:rPr>
      </w:pPr>
    </w:p>
    <w:tbl>
      <w:tblPr>
        <w:tblW w:w="10831" w:type="dxa"/>
        <w:tblInd w:w="-5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3"/>
        <w:gridCol w:w="3137"/>
        <w:gridCol w:w="2576"/>
        <w:gridCol w:w="2155"/>
      </w:tblGrid>
      <w:tr w:rsidR="00000000">
        <w:tc>
          <w:tcPr>
            <w:tcW w:w="296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Godina</w:t>
            </w:r>
          </w:p>
        </w:tc>
        <w:tc>
          <w:tcPr>
            <w:tcW w:w="3137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</w:t>
            </w:r>
          </w:p>
        </w:tc>
        <w:tc>
          <w:tcPr>
            <w:tcW w:w="2576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2016.</w:t>
            </w:r>
          </w:p>
        </w:tc>
        <w:tc>
          <w:tcPr>
            <w:tcW w:w="2155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</w:t>
            </w:r>
          </w:p>
        </w:tc>
      </w:tr>
      <w:tr w:rsidR="00000000">
        <w:trPr>
          <w:cantSplit/>
        </w:trPr>
        <w:tc>
          <w:tcPr>
            <w:tcW w:w="2963" w:type="dxa"/>
            <w:tcBorders>
              <w:left w:val="single" w:sz="20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Broj koncesija  </w:t>
            </w:r>
          </w:p>
        </w:tc>
        <w:tc>
          <w:tcPr>
            <w:tcW w:w="31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EC452B">
            <w:pPr>
              <w:pStyle w:val="Sadrajitablic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left w:val="single" w:sz="1" w:space="0" w:color="000000"/>
              <w:bottom w:val="single" w:sz="4" w:space="0" w:color="auto"/>
              <w:right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rPr>
          <w:cantSplit/>
          <w:trHeight w:val="726"/>
        </w:trPr>
        <w:tc>
          <w:tcPr>
            <w:tcW w:w="2963" w:type="dxa"/>
            <w:tcBorders>
              <w:left w:val="single" w:sz="20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Vrsta koncesije: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Koncesija za obavljanje komunalne djelatnosti cr</w:t>
            </w:r>
            <w:r>
              <w:rPr>
                <w:color w:val="000000"/>
                <w:sz w:val="22"/>
                <w:szCs w:val="22"/>
              </w:rPr>
              <w:t>pljenja, odvoza i zbrinjavanja fekalija iz septičkih i sabirnih jama na području Općine Dekanovec.</w:t>
            </w:r>
          </w:p>
        </w:tc>
        <w:tc>
          <w:tcPr>
            <w:tcW w:w="25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Koncesija za odvoz komunalnog otpada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0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Koncesija za prijevoz pokojnika na području Općine Dekanovec</w:t>
            </w:r>
          </w:p>
        </w:tc>
      </w:tr>
      <w:tr w:rsidR="00000000">
        <w:trPr>
          <w:cantSplit/>
        </w:trPr>
        <w:tc>
          <w:tcPr>
            <w:tcW w:w="2963" w:type="dxa"/>
            <w:tcBorders>
              <w:left w:val="single" w:sz="20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Rok na koji se daje koncesija: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godine</w:t>
            </w:r>
          </w:p>
        </w:tc>
        <w:tc>
          <w:tcPr>
            <w:tcW w:w="25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godina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0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godina</w:t>
            </w:r>
          </w:p>
        </w:tc>
      </w:tr>
      <w:tr w:rsidR="00000000">
        <w:trPr>
          <w:cantSplit/>
        </w:trPr>
        <w:tc>
          <w:tcPr>
            <w:tcW w:w="2963" w:type="dxa"/>
            <w:tcBorders>
              <w:left w:val="single" w:sz="20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Pravna osnova za davanje koncesija: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Zakon o komunalnom gospodarstvu</w:t>
            </w:r>
          </w:p>
        </w:tc>
        <w:tc>
          <w:tcPr>
            <w:tcW w:w="25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Zakon o komunalnom gospodarstvu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0" w:space="0" w:color="000000"/>
            </w:tcBorders>
            <w:vAlign w:val="center"/>
          </w:tcPr>
          <w:p w:rsidR="00000000" w:rsidRDefault="00EC45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Zakon o komunalnom gospodarstvu</w:t>
            </w:r>
          </w:p>
        </w:tc>
      </w:tr>
      <w:tr w:rsidR="00000000">
        <w:trPr>
          <w:cantSplit/>
        </w:trPr>
        <w:tc>
          <w:tcPr>
            <w:tcW w:w="2963" w:type="dxa"/>
            <w:tcBorders>
              <w:left w:val="single" w:sz="20" w:space="0" w:color="000000"/>
              <w:bottom w:val="single" w:sz="20" w:space="0" w:color="000000"/>
              <w:right w:val="single" w:sz="4" w:space="0" w:color="auto"/>
            </w:tcBorders>
            <w:vAlign w:val="center"/>
          </w:tcPr>
          <w:p w:rsidR="00000000" w:rsidRDefault="00EC45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Procijenjena početna godišnja naknada za koncesiju: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 kn</w:t>
            </w:r>
          </w:p>
        </w:tc>
        <w:tc>
          <w:tcPr>
            <w:tcW w:w="2576" w:type="dxa"/>
            <w:tcBorders>
              <w:left w:val="single" w:sz="1" w:space="0" w:color="000000"/>
              <w:bottom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Utvrditi će se Planom davanja koncesija za 2016. godin</w:t>
            </w:r>
            <w:r>
              <w:rPr>
                <w:sz w:val="22"/>
                <w:szCs w:val="22"/>
              </w:rPr>
              <w:t>u.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000000" w:rsidRDefault="00EC452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Utvrditi će se Planom davanja koncesija za 2017. godinu.</w:t>
            </w:r>
          </w:p>
        </w:tc>
      </w:tr>
    </w:tbl>
    <w:p w:rsidR="00000000" w:rsidRDefault="00EC452B">
      <w:pPr>
        <w:rPr>
          <w:sz w:val="22"/>
          <w:szCs w:val="22"/>
        </w:rPr>
      </w:pPr>
    </w:p>
    <w:p w:rsidR="00000000" w:rsidRDefault="00EC45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:rsidR="00000000" w:rsidRDefault="00EC452B">
      <w:pPr>
        <w:jc w:val="center"/>
        <w:rPr>
          <w:b/>
          <w:bCs/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  <w:r>
        <w:rPr>
          <w:sz w:val="22"/>
          <w:szCs w:val="22"/>
        </w:rPr>
        <w:tab/>
        <w:t>Ovlašćuje se Općinski načelnik na provedbu ovog Plana.</w:t>
      </w: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3.</w:t>
      </w:r>
    </w:p>
    <w:p w:rsidR="00000000" w:rsidRDefault="00EC452B">
      <w:pPr>
        <w:jc w:val="center"/>
        <w:rPr>
          <w:b/>
          <w:bCs/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  <w:r>
        <w:rPr>
          <w:sz w:val="22"/>
          <w:szCs w:val="22"/>
        </w:rPr>
        <w:tab/>
        <w:t>Ova odluka stupa na snagu osam dana od dana objave u Službenom glasniku Međimurske županije.</w:t>
      </w: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pStyle w:val="Heading1"/>
        <w:jc w:val="center"/>
      </w:pPr>
      <w:r>
        <w:t>OPĆINSKO VIJEĆE OPĆ</w:t>
      </w:r>
      <w:r>
        <w:t>INE DEKANOVEC</w:t>
      </w:r>
    </w:p>
    <w:p w:rsidR="00000000" w:rsidRDefault="00EC452B">
      <w:pPr>
        <w:jc w:val="center"/>
      </w:pPr>
    </w:p>
    <w:p w:rsidR="00000000" w:rsidRDefault="00EC452B"/>
    <w:p w:rsidR="00000000" w:rsidRDefault="00EC452B">
      <w:r>
        <w:t>Klasa: 021-05/14-01/86</w:t>
      </w:r>
    </w:p>
    <w:p w:rsidR="00000000" w:rsidRDefault="00EC452B">
      <w:r>
        <w:t>Urbroj: 2109/20-14-01</w:t>
      </w:r>
    </w:p>
    <w:p w:rsidR="00000000" w:rsidRDefault="00EC452B">
      <w:r>
        <w:t>Dekanovec, 15.09.2014.</w:t>
      </w:r>
    </w:p>
    <w:p w:rsidR="00000000" w:rsidRDefault="00EC452B"/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 POTPREDSJEDNICA OPĆINSKOG VIJEĆA</w:t>
      </w: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Mišela Novaković</w:t>
      </w:r>
    </w:p>
    <w:p w:rsidR="00000000" w:rsidRDefault="00EC452B"/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ind w:left="4248" w:firstLine="6"/>
        <w:jc w:val="right"/>
        <w:rPr>
          <w:rFonts w:ascii="Century" w:hAnsi="Century"/>
          <w:b/>
          <w:bCs/>
          <w:sz w:val="18"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7266C3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71" name="Picture 17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EC452B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EC452B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</w:t>
      </w:r>
      <w:r>
        <w:rPr>
          <w:rFonts w:ascii="Georgia" w:hAnsi="Georgia"/>
          <w:sz w:val="22"/>
        </w:rPr>
        <w:t>PĆINSKO VIJEĆE</w:t>
      </w: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EC452B">
      <w:pPr>
        <w:ind w:left="4248" w:firstLine="6"/>
        <w:rPr>
          <w:rFonts w:ascii="Century" w:hAnsi="Century"/>
          <w:sz w:val="18"/>
        </w:rPr>
      </w:pPr>
    </w:p>
    <w:p w:rsidR="00000000" w:rsidRDefault="00EC452B">
      <w:r>
        <w:t xml:space="preserve">     Temeljem članka 3.Zakona o komunalnom gospodarstvu ( Narodne novine « br. 26/03- pročišćeni tekst, 82/04.,110/04.,178/04.,38/09.,79/09., 49/11.,84/11.,90/11.,144/12.,94/13. i 153/13.), Zakona o cestama ( « Narodne novine » br.84/11.,2</w:t>
      </w:r>
      <w:r>
        <w:t xml:space="preserve">2/13.,54/13. i 148/13. ) i članka 16. Statuta Općine Dekanovec </w:t>
      </w:r>
    </w:p>
    <w:p w:rsidR="00000000" w:rsidRDefault="00EC452B">
      <w:r>
        <w:t>( « Službeni glasnik Međimurske županije « br. 6/13). Općinsko vijeće Općine Dekanovec na 8. sjednici održanoj dana 15.09.2014 godine donijelo je</w:t>
      </w:r>
    </w:p>
    <w:p w:rsidR="00000000" w:rsidRDefault="00EC452B"/>
    <w:p w:rsidR="00000000" w:rsidRDefault="00EC452B">
      <w:pPr>
        <w:pStyle w:val="Heading1"/>
        <w:rPr>
          <w:sz w:val="28"/>
          <w:szCs w:val="28"/>
        </w:rPr>
      </w:pPr>
    </w:p>
    <w:p w:rsidR="00000000" w:rsidRDefault="00EC452B">
      <w:pPr>
        <w:pStyle w:val="Heading1"/>
        <w:jc w:val="center"/>
        <w:rPr>
          <w:sz w:val="28"/>
          <w:szCs w:val="32"/>
        </w:rPr>
      </w:pPr>
      <w:r>
        <w:rPr>
          <w:sz w:val="28"/>
          <w:szCs w:val="32"/>
        </w:rPr>
        <w:t>O D L U K U</w:t>
      </w:r>
    </w:p>
    <w:p w:rsidR="00000000" w:rsidRDefault="00EC452B">
      <w:pPr>
        <w:rPr>
          <w:sz w:val="28"/>
        </w:rPr>
      </w:pPr>
    </w:p>
    <w:p w:rsidR="00000000" w:rsidRDefault="00EC452B">
      <w:pPr>
        <w:pStyle w:val="Heading5"/>
        <w:rPr>
          <w:szCs w:val="28"/>
          <w:lang w:eastAsia="hr-HR"/>
        </w:rPr>
      </w:pPr>
      <w:r>
        <w:rPr>
          <w:szCs w:val="28"/>
          <w:lang w:eastAsia="hr-HR"/>
        </w:rPr>
        <w:t>O IZMJENAMA I DOPUNAMA ODLUKE O</w:t>
      </w:r>
      <w:r>
        <w:rPr>
          <w:szCs w:val="28"/>
          <w:lang w:eastAsia="hr-HR"/>
        </w:rPr>
        <w:t xml:space="preserve"> NERAZVRSTANIM CESTAMA</w:t>
      </w:r>
    </w:p>
    <w:p w:rsidR="00000000" w:rsidRDefault="00EC452B">
      <w:pPr>
        <w:jc w:val="center"/>
        <w:rPr>
          <w:b/>
          <w:bCs/>
          <w:szCs w:val="28"/>
        </w:rPr>
      </w:pPr>
    </w:p>
    <w:p w:rsidR="00000000" w:rsidRDefault="00EC452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Članak 1.</w:t>
      </w:r>
    </w:p>
    <w:p w:rsidR="00000000" w:rsidRDefault="00EC452B">
      <w:pPr>
        <w:jc w:val="center"/>
        <w:rPr>
          <w:b/>
          <w:bCs/>
          <w:szCs w:val="28"/>
        </w:rPr>
      </w:pPr>
    </w:p>
    <w:p w:rsidR="00000000" w:rsidRDefault="00EC452B">
      <w:pPr>
        <w:pStyle w:val="Footer"/>
        <w:tabs>
          <w:tab w:val="clear" w:pos="4536"/>
          <w:tab w:val="clear" w:pos="9072"/>
        </w:tabs>
      </w:pPr>
      <w:r>
        <w:t>U Odluci o nerazvrstanim cestama od 16.06.2014. godine (Službeni glasnik Međimurske županije br. 7/14), članak 30. mijenja se i glasi:</w:t>
      </w:r>
    </w:p>
    <w:p w:rsidR="00000000" w:rsidRDefault="00EC452B">
      <w:pPr>
        <w:pStyle w:val="Footer"/>
        <w:tabs>
          <w:tab w:val="clear" w:pos="4536"/>
          <w:tab w:val="clear" w:pos="9072"/>
        </w:tabs>
      </w:pPr>
    </w:p>
    <w:p w:rsidR="00000000" w:rsidRDefault="00EC452B">
      <w:r>
        <w:t xml:space="preserve">Novčanom kaznom u iznosu od 500,00 do 2.000,00 kuna, kaznit će se za prekršaj pravna </w:t>
      </w:r>
      <w:r>
        <w:t>ili fizička osoba ako:</w:t>
      </w:r>
    </w:p>
    <w:p w:rsidR="00000000" w:rsidRDefault="00EC452B" w:rsidP="00EC452B">
      <w:pPr>
        <w:numPr>
          <w:ilvl w:val="0"/>
          <w:numId w:val="2"/>
        </w:numPr>
      </w:pPr>
      <w:r>
        <w:t>ne održava priključak i prilaz na nerazvrstanu cestu (članak 16.ove Odluke),</w:t>
      </w:r>
    </w:p>
    <w:p w:rsidR="00000000" w:rsidRDefault="00EC452B" w:rsidP="00EC452B">
      <w:pPr>
        <w:numPr>
          <w:ilvl w:val="0"/>
          <w:numId w:val="2"/>
        </w:numPr>
      </w:pPr>
      <w:r>
        <w:t>ne pridržava se bilo koje zabrane iz članka 18. ove Odluke,</w:t>
      </w:r>
    </w:p>
    <w:p w:rsidR="00000000" w:rsidRDefault="00EC452B" w:rsidP="00EC452B">
      <w:pPr>
        <w:numPr>
          <w:ilvl w:val="0"/>
          <w:numId w:val="2"/>
        </w:numPr>
      </w:pPr>
      <w:r>
        <w:t>postupa protivno članku 19.ove Odluke,</w:t>
      </w:r>
    </w:p>
    <w:p w:rsidR="00000000" w:rsidRDefault="00EC452B" w:rsidP="00EC452B">
      <w:pPr>
        <w:numPr>
          <w:ilvl w:val="0"/>
          <w:numId w:val="2"/>
        </w:numPr>
      </w:pPr>
      <w:r>
        <w:t>ne postupa u skladu s člankom 20.ove Odluke,</w:t>
      </w:r>
    </w:p>
    <w:p w:rsidR="00000000" w:rsidRDefault="00EC452B" w:rsidP="00EC452B">
      <w:pPr>
        <w:numPr>
          <w:ilvl w:val="0"/>
          <w:numId w:val="2"/>
        </w:numPr>
      </w:pPr>
      <w:r>
        <w:t>ne postupi s</w:t>
      </w:r>
      <w:r>
        <w:t xml:space="preserve"> člankom 21.ove Odluke.</w:t>
      </w:r>
    </w:p>
    <w:p w:rsidR="00000000" w:rsidRDefault="00EC452B">
      <w:r>
        <w:t xml:space="preserve">Kaznom u iznosu od 200,00 do 1.000,00 kuna kaznit će se i odgovorna osoba u pravnoj osobi koja učini prekršaj iz stavka 1.ovog članka. </w:t>
      </w:r>
    </w:p>
    <w:p w:rsidR="00000000" w:rsidRDefault="00EC452B">
      <w:pPr>
        <w:pStyle w:val="Footer"/>
        <w:tabs>
          <w:tab w:val="clear" w:pos="4536"/>
          <w:tab w:val="clear" w:pos="9072"/>
        </w:tabs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:rsidR="00000000" w:rsidRDefault="00EC452B">
      <w:pPr>
        <w:jc w:val="center"/>
        <w:rPr>
          <w:b/>
          <w:bCs/>
          <w:sz w:val="22"/>
          <w:szCs w:val="22"/>
        </w:rPr>
      </w:pPr>
    </w:p>
    <w:p w:rsidR="00000000" w:rsidRDefault="00EC452B">
      <w:pPr>
        <w:rPr>
          <w:szCs w:val="22"/>
        </w:rPr>
      </w:pPr>
      <w:r>
        <w:rPr>
          <w:sz w:val="22"/>
          <w:szCs w:val="22"/>
        </w:rPr>
        <w:tab/>
      </w:r>
      <w:r>
        <w:rPr>
          <w:szCs w:val="22"/>
        </w:rPr>
        <w:t>Ova odluka stupa na snagu osam dana od dana objave u Službenom glasniku Međimurske</w:t>
      </w:r>
      <w:r>
        <w:rPr>
          <w:szCs w:val="22"/>
        </w:rPr>
        <w:t xml:space="preserve"> županije.</w:t>
      </w: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pStyle w:val="Heading1"/>
        <w:jc w:val="center"/>
      </w:pPr>
      <w:r>
        <w:t>OPĆINSKO VIJEĆE OPĆINE DEKANOVEC</w:t>
      </w:r>
    </w:p>
    <w:p w:rsidR="00000000" w:rsidRDefault="00EC452B">
      <w:pPr>
        <w:jc w:val="center"/>
      </w:pPr>
    </w:p>
    <w:p w:rsidR="00000000" w:rsidRDefault="00EC452B"/>
    <w:p w:rsidR="00000000" w:rsidRDefault="00EC452B">
      <w:r>
        <w:t>Klasa: 021-05/14-01/87</w:t>
      </w:r>
    </w:p>
    <w:p w:rsidR="00000000" w:rsidRDefault="00EC452B">
      <w:r>
        <w:t>Urbroj: 2109/20-14-01</w:t>
      </w:r>
    </w:p>
    <w:p w:rsidR="00000000" w:rsidRDefault="00EC452B">
      <w:r>
        <w:t>Dekanovec, 15.09.2014.</w:t>
      </w:r>
    </w:p>
    <w:p w:rsidR="00000000" w:rsidRDefault="00EC452B"/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  POTPREDSJEDNICA OPĆINSKOG VIJEĆA</w:t>
      </w: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</w:p>
    <w:p w:rsidR="00000000" w:rsidRDefault="00EC452B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 xml:space="preserve">           Mišela Novaković</w:t>
      </w:r>
    </w:p>
    <w:p w:rsidR="00000000" w:rsidRDefault="00EC452B"/>
    <w:p w:rsidR="00000000" w:rsidRDefault="00EC452B">
      <w:pPr>
        <w:pStyle w:val="BodyText"/>
        <w:rPr>
          <w:color w:val="000000"/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>
      <w:pPr>
        <w:rPr>
          <w:sz w:val="22"/>
          <w:szCs w:val="22"/>
        </w:rPr>
      </w:pPr>
    </w:p>
    <w:p w:rsidR="00000000" w:rsidRDefault="00EC452B"/>
    <w:p w:rsidR="00000000" w:rsidRDefault="007266C3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173" name="Picture 17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C452B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EC452B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</w:t>
      </w:r>
      <w:r>
        <w:rPr>
          <w:rFonts w:ascii="Georgia" w:hAnsi="Georgia"/>
          <w:sz w:val="22"/>
        </w:rPr>
        <w:t xml:space="preserve">        </w:t>
      </w:r>
    </w:p>
    <w:p w:rsidR="00000000" w:rsidRDefault="00EC452B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EC452B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EC452B"/>
    <w:p w:rsidR="00000000" w:rsidRDefault="00EC452B">
      <w:pPr>
        <w:jc w:val="both"/>
        <w:rPr>
          <w:noProof/>
        </w:rPr>
      </w:pPr>
      <w:r>
        <w:t xml:space="preserve">           Na temelju članka 16. </w:t>
      </w:r>
      <w:r>
        <w:rPr>
          <w:noProof/>
        </w:rPr>
        <w:t>Statuta Općine Dekanovec ("Službeni glasnik Međimurske županije" br.6/13)</w:t>
      </w:r>
      <w:r>
        <w:t xml:space="preserve">, </w:t>
      </w:r>
      <w:r>
        <w:rPr>
          <w:noProof/>
        </w:rPr>
        <w:t>Općinsko vijeće Općine Dekanovec na 8. sjednici, održanoj dana 15.09.2014. godine, donijelo je</w:t>
      </w:r>
    </w:p>
    <w:p w:rsidR="00000000" w:rsidRDefault="00EC452B">
      <w:pPr>
        <w:jc w:val="both"/>
      </w:pPr>
    </w:p>
    <w:p w:rsidR="00000000" w:rsidRDefault="00EC452B">
      <w:pPr>
        <w:rPr>
          <w:b/>
        </w:rPr>
      </w:pPr>
    </w:p>
    <w:p w:rsidR="00000000" w:rsidRDefault="00EC452B">
      <w:pPr>
        <w:pStyle w:val="Heading3"/>
        <w:jc w:val="center"/>
        <w:rPr>
          <w:bCs w:val="0"/>
          <w:sz w:val="28"/>
        </w:rPr>
      </w:pPr>
      <w:r>
        <w:rPr>
          <w:bCs w:val="0"/>
          <w:sz w:val="28"/>
        </w:rPr>
        <w:t>O D L U K U</w:t>
      </w:r>
    </w:p>
    <w:p w:rsidR="00000000" w:rsidRDefault="00EC452B">
      <w:pPr>
        <w:jc w:val="center"/>
        <w:rPr>
          <w:b/>
        </w:rPr>
      </w:pPr>
    </w:p>
    <w:p w:rsidR="00000000" w:rsidRDefault="00EC452B">
      <w:pPr>
        <w:rPr>
          <w:b/>
        </w:rPr>
      </w:pPr>
    </w:p>
    <w:p w:rsidR="00000000" w:rsidRDefault="00EC452B">
      <w:pPr>
        <w:jc w:val="center"/>
      </w:pPr>
      <w:r>
        <w:t>I.</w:t>
      </w:r>
    </w:p>
    <w:p w:rsidR="00000000" w:rsidRDefault="00EC452B">
      <w:pPr>
        <w:jc w:val="center"/>
        <w:rPr>
          <w:b/>
        </w:rPr>
      </w:pPr>
      <w:r>
        <w:rPr>
          <w:b/>
        </w:rPr>
        <w:t xml:space="preserve"> </w:t>
      </w:r>
    </w:p>
    <w:p w:rsidR="00000000" w:rsidRDefault="00EC452B">
      <w:pPr>
        <w:pStyle w:val="BodyText2"/>
        <w:ind w:right="203"/>
      </w:pPr>
      <w:r>
        <w:tab/>
        <w:t>Usvaja se Izvješće o radu načelnika Općine Dekanovec za razdoblje od 01.01.-30.06.2014. godine.</w:t>
      </w:r>
    </w:p>
    <w:p w:rsidR="00000000" w:rsidRDefault="00EC452B">
      <w:pPr>
        <w:ind w:right="203"/>
      </w:pPr>
    </w:p>
    <w:p w:rsidR="00000000" w:rsidRDefault="00EC452B">
      <w:pPr>
        <w:ind w:right="203"/>
        <w:jc w:val="center"/>
      </w:pPr>
      <w:r>
        <w:t xml:space="preserve">  II.</w:t>
      </w:r>
    </w:p>
    <w:p w:rsidR="00000000" w:rsidRDefault="00EC452B">
      <w:pPr>
        <w:ind w:right="203"/>
        <w:jc w:val="center"/>
      </w:pPr>
    </w:p>
    <w:p w:rsidR="00000000" w:rsidRDefault="00EC452B">
      <w:pPr>
        <w:ind w:right="203"/>
      </w:pPr>
      <w:r>
        <w:tab/>
        <w:t>Ova Odluka stupa na snagu osmog dana od dana objave u Službenom glasniku Međimurske županije.</w:t>
      </w:r>
    </w:p>
    <w:p w:rsidR="00000000" w:rsidRDefault="00EC452B">
      <w:pPr>
        <w:rPr>
          <w:spacing w:val="-4"/>
        </w:rPr>
      </w:pPr>
    </w:p>
    <w:p w:rsidR="00000000" w:rsidRDefault="00EC452B">
      <w:pPr>
        <w:rPr>
          <w:spacing w:val="-4"/>
        </w:rPr>
      </w:pPr>
    </w:p>
    <w:p w:rsidR="00000000" w:rsidRDefault="00EC452B">
      <w:pPr>
        <w:jc w:val="center"/>
        <w:rPr>
          <w:b/>
          <w:bCs/>
          <w:spacing w:val="-4"/>
        </w:rPr>
      </w:pPr>
      <w:r>
        <w:rPr>
          <w:b/>
          <w:bCs/>
          <w:spacing w:val="-4"/>
        </w:rPr>
        <w:t>OPĆINSKO VIJEĆE OPĆINE DEKANOVEC</w:t>
      </w:r>
    </w:p>
    <w:p w:rsidR="00000000" w:rsidRDefault="00EC452B">
      <w:pPr>
        <w:jc w:val="center"/>
        <w:rPr>
          <w:b/>
          <w:bCs/>
          <w:spacing w:val="-4"/>
        </w:rPr>
      </w:pPr>
    </w:p>
    <w:p w:rsidR="00000000" w:rsidRDefault="00EC452B">
      <w:pPr>
        <w:rPr>
          <w:spacing w:val="-5"/>
        </w:rPr>
      </w:pPr>
      <w:r>
        <w:rPr>
          <w:spacing w:val="-5"/>
        </w:rPr>
        <w:t xml:space="preserve">                                                                              </w:t>
      </w:r>
    </w:p>
    <w:p w:rsidR="00000000" w:rsidRDefault="00EC452B">
      <w:pPr>
        <w:adjustRightInd w:val="0"/>
        <w:jc w:val="center"/>
        <w:rPr>
          <w:szCs w:val="28"/>
        </w:rPr>
      </w:pPr>
    </w:p>
    <w:p w:rsidR="00000000" w:rsidRDefault="00EC452B">
      <w:pPr>
        <w:rPr>
          <w:lang w:val="de-DE"/>
        </w:rPr>
      </w:pPr>
      <w:r>
        <w:rPr>
          <w:lang w:val="de-DE"/>
        </w:rPr>
        <w:t>Klasa: 021-05/14-01/88</w:t>
      </w:r>
    </w:p>
    <w:p w:rsidR="00000000" w:rsidRDefault="00EC452B">
      <w:pPr>
        <w:rPr>
          <w:lang w:val="de-DE"/>
        </w:rPr>
      </w:pPr>
      <w:r>
        <w:rPr>
          <w:lang w:val="de-DE"/>
        </w:rPr>
        <w:t>Urbroj: 2109/20-14-01</w:t>
      </w:r>
    </w:p>
    <w:p w:rsidR="00000000" w:rsidRDefault="00EC452B">
      <w:pPr>
        <w:pStyle w:val="Footer"/>
        <w:tabs>
          <w:tab w:val="clear" w:pos="4536"/>
          <w:tab w:val="clear" w:pos="9072"/>
        </w:tabs>
      </w:pPr>
      <w:r>
        <w:t xml:space="preserve">Dekanovec, 15.09.2014. </w:t>
      </w:r>
    </w:p>
    <w:p w:rsidR="00000000" w:rsidRDefault="00EC452B">
      <w:pPr>
        <w:pStyle w:val="Footer"/>
        <w:tabs>
          <w:tab w:val="clear" w:pos="4536"/>
          <w:tab w:val="clear" w:pos="9072"/>
        </w:tabs>
        <w:rPr>
          <w:lang w:val="de-DE"/>
        </w:rPr>
      </w:pPr>
    </w:p>
    <w:p w:rsidR="00000000" w:rsidRDefault="00EC452B">
      <w:pPr>
        <w:rPr>
          <w:lang w:val="de-DE"/>
        </w:rPr>
      </w:pPr>
    </w:p>
    <w:p w:rsidR="00000000" w:rsidRDefault="00EC452B">
      <w:pPr>
        <w:jc w:val="center"/>
        <w:rPr>
          <w:lang w:val="de-DE"/>
        </w:rPr>
      </w:pPr>
    </w:p>
    <w:p w:rsidR="00000000" w:rsidRDefault="00EC452B">
      <w:pPr>
        <w:jc w:val="center"/>
        <w:rPr>
          <w:b/>
          <w:bCs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  </w:t>
      </w:r>
      <w:r>
        <w:rPr>
          <w:b/>
          <w:bCs/>
          <w:lang w:val="de-DE"/>
        </w:rPr>
        <w:t>POTPREDSJEDNICA OPĆINSKOG VIJEĆA</w:t>
      </w:r>
    </w:p>
    <w:p w:rsidR="00000000" w:rsidRDefault="00EC452B">
      <w:pPr>
        <w:jc w:val="center"/>
        <w:rPr>
          <w:b/>
          <w:bCs/>
          <w:lang w:val="de-DE"/>
        </w:rPr>
      </w:pPr>
    </w:p>
    <w:p w:rsidR="00000000" w:rsidRDefault="00EC452B">
      <w:pPr>
        <w:rPr>
          <w:b/>
          <w:bCs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  <w:t xml:space="preserve">                                           </w:t>
      </w:r>
      <w:r>
        <w:rPr>
          <w:b/>
          <w:bCs/>
          <w:lang w:val="de-DE"/>
        </w:rPr>
        <w:t xml:space="preserve">         </w:t>
      </w:r>
      <w:r>
        <w:rPr>
          <w:b/>
          <w:bCs/>
        </w:rPr>
        <w:t>Mišela Novaković</w:t>
      </w:r>
    </w:p>
    <w:p w:rsidR="00000000" w:rsidRDefault="00EC452B">
      <w:pPr>
        <w:adjustRightInd w:val="0"/>
        <w:jc w:val="center"/>
        <w:rPr>
          <w:szCs w:val="28"/>
        </w:rPr>
      </w:pPr>
    </w:p>
    <w:p w:rsidR="00000000" w:rsidRDefault="00EC452B">
      <w:pPr>
        <w:adjustRightInd w:val="0"/>
        <w:jc w:val="center"/>
        <w:rPr>
          <w:szCs w:val="28"/>
        </w:rPr>
      </w:pPr>
    </w:p>
    <w:p w:rsidR="00000000" w:rsidRDefault="00EC452B">
      <w:pPr>
        <w:adjustRightInd w:val="0"/>
        <w:jc w:val="center"/>
        <w:rPr>
          <w:szCs w:val="28"/>
        </w:rPr>
      </w:pPr>
    </w:p>
    <w:p w:rsidR="00000000" w:rsidRDefault="00EC452B">
      <w:pPr>
        <w:adjustRightInd w:val="0"/>
        <w:jc w:val="center"/>
        <w:rPr>
          <w:szCs w:val="28"/>
        </w:rPr>
      </w:pPr>
    </w:p>
    <w:p w:rsidR="00EC452B" w:rsidRDefault="00EC452B">
      <w:pPr>
        <w:rPr>
          <w:sz w:val="22"/>
          <w:szCs w:val="22"/>
        </w:rPr>
      </w:pPr>
    </w:p>
    <w:sectPr w:rsidR="00EC452B">
      <w:pgSz w:w="11906" w:h="16838"/>
      <w:pgMar w:top="360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1F2E6178"/>
    <w:multiLevelType w:val="hybridMultilevel"/>
    <w:tmpl w:val="E43EA4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B4F0A"/>
    <w:multiLevelType w:val="hybridMultilevel"/>
    <w:tmpl w:val="0454792A"/>
    <w:lvl w:ilvl="0" w:tplc="F766C20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B342C93"/>
    <w:multiLevelType w:val="hybridMultilevel"/>
    <w:tmpl w:val="8DBCD852"/>
    <w:name w:val="WW8Num12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3"/>
    <w:rsid w:val="007266C3"/>
    <w:rsid w:val="00E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D5203-D474-42BF-A4C0-DA174D21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eastAsia="Arial Unicode MS" w:hAnsi="Arial" w:cs="Arial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right="-288"/>
      <w:jc w:val="center"/>
      <w:outlineLvl w:val="7"/>
    </w:pPr>
    <w:rPr>
      <w:rFonts w:ascii="Arial" w:hAnsi="Arial" w:cs="Arial"/>
      <w:b/>
      <w:iCs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il">
    <w:name w:val="Stil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2"/>
      <w:szCs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i/>
      <w:iCs/>
    </w:rPr>
  </w:style>
  <w:style w:type="paragraph" w:styleId="BodyTextIndent3">
    <w:name w:val="Body Text Indent 3"/>
    <w:aliases w:val=" uvlaka 3"/>
    <w:basedOn w:val="Normal"/>
    <w:semiHidden/>
    <w:pPr>
      <w:ind w:firstLine="708"/>
      <w:jc w:val="both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ezproreda">
    <w:name w:val="Bez proreda"/>
    <w:qFormat/>
    <w:rPr>
      <w:rFonts w:eastAsia="Calibri"/>
      <w:sz w:val="28"/>
      <w:szCs w:val="28"/>
      <w:lang w:eastAsia="en-US"/>
    </w:rPr>
  </w:style>
  <w:style w:type="paragraph" w:styleId="BlockText">
    <w:name w:val="Block Text"/>
    <w:basedOn w:val="Normal"/>
    <w:semiHidden/>
    <w:pPr>
      <w:ind w:left="900" w:right="-288" w:hanging="360"/>
    </w:pPr>
    <w:rPr>
      <w:rFonts w:ascii="Arial" w:hAnsi="Arial" w:cs="Arial"/>
      <w:szCs w:val="20"/>
      <w:lang w:eastAsia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color w:val="FF0000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2067</Words>
  <Characters>11788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13828</CharactersWithSpaces>
  <SharedDoc>false</SharedDoc>
  <HLinks>
    <vt:vector size="24" baseType="variant">
      <vt:variant>
        <vt:i4>4784178</vt:i4>
      </vt:variant>
      <vt:variant>
        <vt:i4>-1</vt:i4>
      </vt:variant>
      <vt:variant>
        <vt:i4>1187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1189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1191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1193</vt:i4>
      </vt:variant>
      <vt:variant>
        <vt:i4>1</vt:i4>
      </vt:variant>
      <vt:variant>
        <vt:lpwstr>my11^001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2014-09-17T10:48:00Z</cp:lastPrinted>
  <dcterms:created xsi:type="dcterms:W3CDTF">2014-09-22T12:29:00Z</dcterms:created>
  <dcterms:modified xsi:type="dcterms:W3CDTF">2014-09-22T12:29:00Z</dcterms:modified>
</cp:coreProperties>
</file>